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F53EFA" w14:textId="77777777" w:rsidR="00EA767B" w:rsidRDefault="00EA767B" w:rsidP="00502C15">
      <w:pPr>
        <w:spacing w:line="360" w:lineRule="auto"/>
        <w:jc w:val="both"/>
        <w:rPr>
          <w:rFonts w:cs="Arial"/>
          <w:b/>
          <w:u w:val="single"/>
          <w:lang w:val="pl-PL"/>
        </w:rPr>
      </w:pPr>
    </w:p>
    <w:p w14:paraId="7A16DE6A" w14:textId="1E7DB47F" w:rsidR="00502C15" w:rsidRPr="00CD2520" w:rsidRDefault="00A23F6B" w:rsidP="00502C15">
      <w:pPr>
        <w:spacing w:line="360" w:lineRule="auto"/>
        <w:jc w:val="both"/>
        <w:rPr>
          <w:rFonts w:cs="Arial"/>
          <w:b/>
          <w:u w:val="single"/>
          <w:lang w:val="pl-PL"/>
        </w:rPr>
      </w:pPr>
      <w:r w:rsidRPr="00BD2925">
        <w:rPr>
          <w:rFonts w:cs="Arial"/>
          <w:b/>
          <w:u w:val="single"/>
          <w:lang w:val="pl-PL"/>
        </w:rPr>
        <w:t>Zał. 2</w:t>
      </w:r>
      <w:r w:rsidR="00502C15" w:rsidRPr="00BD2925">
        <w:rPr>
          <w:rFonts w:cs="Arial"/>
          <w:b/>
          <w:u w:val="single"/>
          <w:lang w:val="pl-PL"/>
        </w:rPr>
        <w:t xml:space="preserve"> </w:t>
      </w:r>
      <w:r w:rsidR="00BD2925" w:rsidRPr="00CD2520">
        <w:rPr>
          <w:rFonts w:cs="Arial"/>
          <w:b/>
          <w:u w:val="single"/>
          <w:lang w:val="pl-PL"/>
        </w:rPr>
        <w:t>Oświadczenie o p</w:t>
      </w:r>
      <w:r w:rsidR="00502C15" w:rsidRPr="00CD2520">
        <w:rPr>
          <w:rFonts w:cs="Arial"/>
          <w:b/>
          <w:u w:val="single"/>
          <w:lang w:val="pl-PL"/>
        </w:rPr>
        <w:t>odlegani</w:t>
      </w:r>
      <w:r w:rsidR="00BD2925" w:rsidRPr="00CD2520">
        <w:rPr>
          <w:rFonts w:cs="Arial"/>
          <w:b/>
          <w:u w:val="single"/>
          <w:lang w:val="pl-PL"/>
        </w:rPr>
        <w:t>u</w:t>
      </w:r>
      <w:r w:rsidR="00502C15" w:rsidRPr="00CD2520">
        <w:rPr>
          <w:rFonts w:cs="Arial"/>
          <w:b/>
          <w:u w:val="single"/>
          <w:lang w:val="pl-PL"/>
        </w:rPr>
        <w:t xml:space="preserve"> prawu pomocy publicznej</w:t>
      </w:r>
      <w:r w:rsidR="00BD2925" w:rsidRPr="00CD2520">
        <w:rPr>
          <w:rFonts w:cs="Arial"/>
          <w:b/>
          <w:u w:val="single"/>
          <w:lang w:val="pl-PL"/>
        </w:rPr>
        <w:t>.</w:t>
      </w:r>
    </w:p>
    <w:tbl>
      <w:tblPr>
        <w:tblStyle w:val="Tabela-Siatka"/>
        <w:tblW w:w="0" w:type="auto"/>
        <w:tblLook w:val="04A0" w:firstRow="1" w:lastRow="0" w:firstColumn="1" w:lastColumn="0" w:noHBand="0" w:noVBand="1"/>
      </w:tblPr>
      <w:tblGrid>
        <w:gridCol w:w="2263"/>
        <w:gridCol w:w="6799"/>
      </w:tblGrid>
      <w:tr w:rsidR="00FC695A" w:rsidRPr="00BD2925" w14:paraId="76CAC1A1" w14:textId="77777777" w:rsidTr="00FC695A">
        <w:tc>
          <w:tcPr>
            <w:tcW w:w="2263" w:type="dxa"/>
          </w:tcPr>
          <w:p w14:paraId="0C333163" w14:textId="48D49587" w:rsidR="00FC695A" w:rsidRPr="00CD2520" w:rsidRDefault="00FC695A" w:rsidP="00502C15">
            <w:pPr>
              <w:spacing w:line="360" w:lineRule="auto"/>
              <w:jc w:val="both"/>
              <w:rPr>
                <w:rFonts w:cs="Arial"/>
                <w:b/>
                <w:lang w:val="pl-PL"/>
              </w:rPr>
            </w:pPr>
            <w:r w:rsidRPr="00CD2520">
              <w:rPr>
                <w:rFonts w:cs="Arial"/>
                <w:b/>
                <w:lang w:val="pl-PL"/>
              </w:rPr>
              <w:t>Wnioskodawca</w:t>
            </w:r>
          </w:p>
        </w:tc>
        <w:tc>
          <w:tcPr>
            <w:tcW w:w="6799" w:type="dxa"/>
          </w:tcPr>
          <w:p w14:paraId="22FA48E2" w14:textId="77777777" w:rsidR="00FC695A" w:rsidRPr="00BD2925" w:rsidRDefault="00FC695A" w:rsidP="00502C15">
            <w:pPr>
              <w:spacing w:line="360" w:lineRule="auto"/>
              <w:jc w:val="both"/>
              <w:rPr>
                <w:rFonts w:cs="Arial"/>
                <w:b/>
                <w:color w:val="FF0000"/>
                <w:u w:val="single"/>
                <w:lang w:val="pl-PL"/>
              </w:rPr>
            </w:pPr>
          </w:p>
        </w:tc>
      </w:tr>
      <w:tr w:rsidR="00FC695A" w:rsidRPr="00BD2925" w14:paraId="10A7993A" w14:textId="77777777" w:rsidTr="00FC695A">
        <w:tc>
          <w:tcPr>
            <w:tcW w:w="2263" w:type="dxa"/>
          </w:tcPr>
          <w:p w14:paraId="5B733689" w14:textId="1B73F90E" w:rsidR="00FC695A" w:rsidRPr="00CD2520" w:rsidRDefault="00FC695A" w:rsidP="00502C15">
            <w:pPr>
              <w:spacing w:line="360" w:lineRule="auto"/>
              <w:jc w:val="both"/>
              <w:rPr>
                <w:rFonts w:cs="Arial"/>
                <w:b/>
                <w:lang w:val="pl-PL"/>
              </w:rPr>
            </w:pPr>
            <w:r w:rsidRPr="00CD2520">
              <w:rPr>
                <w:rFonts w:cs="Arial"/>
                <w:b/>
                <w:lang w:val="pl-PL"/>
              </w:rPr>
              <w:t>Tytuł projektu</w:t>
            </w:r>
          </w:p>
        </w:tc>
        <w:tc>
          <w:tcPr>
            <w:tcW w:w="6799" w:type="dxa"/>
          </w:tcPr>
          <w:p w14:paraId="6DFFFD5C" w14:textId="77777777" w:rsidR="00FC695A" w:rsidRPr="00BD2925" w:rsidRDefault="00FC695A" w:rsidP="00502C15">
            <w:pPr>
              <w:spacing w:line="360" w:lineRule="auto"/>
              <w:jc w:val="both"/>
              <w:rPr>
                <w:rFonts w:cs="Arial"/>
                <w:b/>
                <w:color w:val="FF0000"/>
                <w:u w:val="single"/>
                <w:lang w:val="pl-PL"/>
              </w:rPr>
            </w:pPr>
          </w:p>
        </w:tc>
      </w:tr>
    </w:tbl>
    <w:p w14:paraId="505E1CD8" w14:textId="77777777" w:rsidR="00FC695A" w:rsidRPr="00BD2925" w:rsidRDefault="00FC695A" w:rsidP="00502C15">
      <w:pPr>
        <w:spacing w:line="360" w:lineRule="auto"/>
        <w:jc w:val="both"/>
        <w:rPr>
          <w:rFonts w:cs="Arial"/>
          <w:b/>
          <w:color w:val="FF0000"/>
          <w:u w:val="single"/>
          <w:lang w:val="pl-PL"/>
        </w:rPr>
      </w:pPr>
    </w:p>
    <w:p w14:paraId="56691EC5" w14:textId="22CD7832" w:rsidR="007D426B" w:rsidRPr="00BD2925" w:rsidRDefault="007D426B" w:rsidP="00502C15">
      <w:pPr>
        <w:spacing w:line="360" w:lineRule="auto"/>
        <w:jc w:val="both"/>
        <w:rPr>
          <w:rFonts w:cs="Arial"/>
          <w:b/>
          <w:sz w:val="20"/>
          <w:szCs w:val="20"/>
          <w:lang w:val="pl-PL"/>
        </w:rPr>
      </w:pPr>
      <w:r w:rsidRPr="00BD2925">
        <w:rPr>
          <w:rFonts w:cs="Arial"/>
          <w:b/>
          <w:sz w:val="20"/>
          <w:szCs w:val="20"/>
          <w:lang w:val="pl-PL"/>
        </w:rPr>
        <w:t>Przy udzielaniu odpowiedzi należy kierować się zapisami części 8 Podręcznika Programu.</w:t>
      </w:r>
    </w:p>
    <w:p w14:paraId="5A5F711B" w14:textId="77777777" w:rsidR="00502C15" w:rsidRPr="00BD2925" w:rsidRDefault="00502C15" w:rsidP="00502C15">
      <w:pPr>
        <w:pStyle w:val="Default"/>
        <w:spacing w:after="35"/>
        <w:rPr>
          <w:rFonts w:ascii="Arial" w:hAnsi="Arial" w:cs="Arial"/>
          <w:sz w:val="19"/>
          <w:szCs w:val="19"/>
          <w:lang w:val="pl-PL"/>
        </w:rPr>
      </w:pPr>
    </w:p>
    <w:p w14:paraId="56CD8BCA" w14:textId="52C477EB" w:rsidR="00502C15" w:rsidRPr="00BD2925" w:rsidRDefault="00502C15" w:rsidP="00502C15">
      <w:pPr>
        <w:spacing w:line="360" w:lineRule="auto"/>
        <w:jc w:val="both"/>
        <w:rPr>
          <w:rFonts w:cs="Arial"/>
          <w:color w:val="000000"/>
          <w:sz w:val="19"/>
          <w:szCs w:val="19"/>
          <w:lang w:val="pl-PL"/>
        </w:rPr>
      </w:pPr>
      <w:r w:rsidRPr="00BD2925">
        <w:rPr>
          <w:rFonts w:cs="Arial"/>
          <w:color w:val="000000"/>
          <w:sz w:val="19"/>
          <w:szCs w:val="19"/>
          <w:lang w:val="pl-PL"/>
        </w:rPr>
        <w:t>W częś</w:t>
      </w:r>
      <w:r w:rsidR="00D6056F" w:rsidRPr="00BD2925">
        <w:rPr>
          <w:rFonts w:cs="Arial"/>
          <w:color w:val="000000"/>
          <w:sz w:val="19"/>
          <w:szCs w:val="19"/>
          <w:lang w:val="pl-PL"/>
        </w:rPr>
        <w:t>ci</w:t>
      </w:r>
      <w:r w:rsidRPr="00BD2925">
        <w:rPr>
          <w:rFonts w:cs="Arial"/>
          <w:color w:val="000000"/>
          <w:sz w:val="19"/>
          <w:szCs w:val="19"/>
          <w:lang w:val="pl-PL"/>
        </w:rPr>
        <w:t xml:space="preserve"> A sprawdzane są przesłanki art. 107 TFUE</w:t>
      </w:r>
      <w:r w:rsidRPr="00BD2925">
        <w:rPr>
          <w:rFonts w:cs="Arial"/>
          <w:color w:val="000000"/>
          <w:sz w:val="19"/>
          <w:szCs w:val="19"/>
          <w:vertAlign w:val="superscript"/>
        </w:rPr>
        <w:footnoteReference w:id="1"/>
      </w:r>
      <w:r w:rsidRPr="00BD2925">
        <w:rPr>
          <w:rFonts w:cs="Arial"/>
          <w:color w:val="000000"/>
          <w:sz w:val="19"/>
          <w:szCs w:val="19"/>
          <w:vertAlign w:val="superscript"/>
          <w:lang w:val="pl-PL"/>
        </w:rPr>
        <w:t>,</w:t>
      </w:r>
      <w:r w:rsidRPr="00BD2925">
        <w:rPr>
          <w:rFonts w:cs="Arial"/>
          <w:color w:val="000000"/>
          <w:sz w:val="19"/>
          <w:szCs w:val="19"/>
          <w:lang w:val="pl-PL"/>
        </w:rPr>
        <w:t xml:space="preserve"> który stanowi:</w:t>
      </w:r>
    </w:p>
    <w:p w14:paraId="26789AA1" w14:textId="77777777" w:rsidR="00502C15" w:rsidRPr="00BD2925" w:rsidRDefault="00502C15" w:rsidP="00502C15">
      <w:pPr>
        <w:pStyle w:val="Default"/>
        <w:spacing w:after="35"/>
        <w:rPr>
          <w:rFonts w:ascii="Arial" w:hAnsi="Arial" w:cs="Arial"/>
          <w:i/>
          <w:sz w:val="19"/>
          <w:szCs w:val="19"/>
          <w:lang w:val="pl-PL"/>
        </w:rPr>
      </w:pPr>
      <w:r w:rsidRPr="00BD2925">
        <w:rPr>
          <w:rFonts w:ascii="Arial" w:hAnsi="Arial" w:cs="Arial"/>
          <w:i/>
          <w:sz w:val="19"/>
          <w:szCs w:val="19"/>
          <w:lang w:val="pl-PL"/>
        </w:rPr>
        <w:t>„(1) Z zastrzeżeniem innych postanowień przewidzianych w Traktatach, wszelka pomoc przyznawana przez Państwo Członkowskie lub przy użyciu zasobów państwowych w jakiejkolwiek formie, która zakłóca lub grozi zakłóceniem konkurencji poprzez sprzyjanie niektórym przedsiębiorstwom lub produkcji niektórych towarów, jest niezgodna z rynkiem wewnętrznym w zakresie, w jakim wpływa na wymianę handlową między Państwami Członkowskimi.“</w:t>
      </w:r>
    </w:p>
    <w:p w14:paraId="7BD0C895" w14:textId="77777777" w:rsidR="00502C15" w:rsidRPr="00BD2925" w:rsidRDefault="00502C15" w:rsidP="00502C15">
      <w:pPr>
        <w:spacing w:line="360" w:lineRule="auto"/>
        <w:jc w:val="both"/>
        <w:rPr>
          <w:rFonts w:cs="Arial"/>
          <w:color w:val="000000"/>
          <w:sz w:val="19"/>
          <w:szCs w:val="19"/>
          <w:lang w:val="pl-PL"/>
        </w:rPr>
      </w:pPr>
    </w:p>
    <w:p w14:paraId="13AC01E1" w14:textId="4AF58AA4" w:rsidR="00502C15" w:rsidRPr="00BD2925" w:rsidRDefault="00A23F6B" w:rsidP="00502C15">
      <w:pPr>
        <w:pStyle w:val="Bezodstpw"/>
        <w:rPr>
          <w:rFonts w:cs="Arial"/>
          <w:color w:val="000000"/>
          <w:sz w:val="19"/>
          <w:szCs w:val="19"/>
          <w:lang w:val="pl-PL"/>
        </w:rPr>
      </w:pPr>
      <w:r w:rsidRPr="00BD2925">
        <w:rPr>
          <w:rFonts w:cs="Arial"/>
          <w:color w:val="000000"/>
          <w:sz w:val="19"/>
          <w:szCs w:val="19"/>
          <w:lang w:val="pl-PL"/>
        </w:rPr>
        <w:t>Pomoc publiczna występuje tylko wtedy, gdy spełnione są łącznie następujące kryteria:</w:t>
      </w:r>
    </w:p>
    <w:p w14:paraId="48D0D10E" w14:textId="77777777" w:rsidR="00502C15" w:rsidRPr="00BD2925" w:rsidRDefault="00502C15" w:rsidP="00502C15">
      <w:pPr>
        <w:pStyle w:val="Default"/>
        <w:spacing w:after="35"/>
        <w:ind w:left="720"/>
        <w:rPr>
          <w:rFonts w:ascii="Arial" w:hAnsi="Arial" w:cs="Arial"/>
          <w:i/>
          <w:sz w:val="19"/>
          <w:szCs w:val="19"/>
          <w:lang w:val="pl-PL"/>
        </w:rPr>
      </w:pPr>
    </w:p>
    <w:p w14:paraId="0DF0E865"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Podmiotem wsparcia jest przedsiębiorstwo („niektórym przedsiębiorstwom lub produkcji niektórych towarów”)</w:t>
      </w:r>
    </w:p>
    <w:p w14:paraId="6E102A27"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Wsparcie udzielane jest przez państwo lub ze źródeł państwowych,</w:t>
      </w:r>
    </w:p>
    <w:p w14:paraId="7D2E1499"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 xml:space="preserve">Wsparcie ma charakter sprzyjający („sprzyjanie”) </w:t>
      </w:r>
    </w:p>
    <w:p w14:paraId="6BD92A4A"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Wsparcie ma charakter selektywny („określone przedsiębiorstwa albo produkcję określonych towarów”),</w:t>
      </w:r>
    </w:p>
    <w:p w14:paraId="05384AB4"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 xml:space="preserve">Wsparcie zakłóca konkurencję lub grozi jej zakłóceniem </w:t>
      </w:r>
    </w:p>
    <w:p w14:paraId="5B968B91" w14:textId="77777777" w:rsidR="00502C15" w:rsidRPr="00BD2925" w:rsidRDefault="00502C15" w:rsidP="00502C15">
      <w:pPr>
        <w:pStyle w:val="Default"/>
        <w:numPr>
          <w:ilvl w:val="0"/>
          <w:numId w:val="2"/>
        </w:numPr>
        <w:spacing w:after="35"/>
        <w:rPr>
          <w:rFonts w:ascii="Arial" w:hAnsi="Arial" w:cs="Arial"/>
          <w:i/>
          <w:sz w:val="19"/>
          <w:szCs w:val="19"/>
          <w:lang w:val="pl-PL"/>
        </w:rPr>
      </w:pPr>
      <w:r w:rsidRPr="00BD2925">
        <w:rPr>
          <w:rFonts w:ascii="Arial" w:hAnsi="Arial" w:cs="Arial"/>
          <w:i/>
          <w:sz w:val="19"/>
          <w:szCs w:val="19"/>
          <w:lang w:val="pl-PL"/>
        </w:rPr>
        <w:t>oraz wpływa na wymianę handlową między państwami członkowskimi Unii Europejskiej.</w:t>
      </w:r>
    </w:p>
    <w:p w14:paraId="39753203" w14:textId="77777777" w:rsidR="00502C15" w:rsidRPr="00BD2925" w:rsidRDefault="00502C15" w:rsidP="00502C15">
      <w:pPr>
        <w:spacing w:line="360" w:lineRule="auto"/>
        <w:jc w:val="both"/>
        <w:rPr>
          <w:rFonts w:cs="Arial"/>
          <w:lang w:val="pl-PL"/>
        </w:rPr>
      </w:pPr>
    </w:p>
    <w:p w14:paraId="600C6BFD" w14:textId="77777777" w:rsidR="00502C15" w:rsidRPr="00BD2925" w:rsidRDefault="00502C15" w:rsidP="00502C15">
      <w:pPr>
        <w:pStyle w:val="Default"/>
        <w:spacing w:after="35"/>
        <w:rPr>
          <w:rFonts w:ascii="Arial" w:hAnsi="Arial" w:cs="Arial"/>
          <w:i/>
          <w:sz w:val="19"/>
          <w:szCs w:val="19"/>
          <w:lang w:val="pl-PL"/>
        </w:rPr>
      </w:pPr>
      <w:r w:rsidRPr="00BD2925">
        <w:rPr>
          <w:rFonts w:ascii="Arial" w:hAnsi="Arial" w:cs="Arial"/>
          <w:sz w:val="19"/>
          <w:szCs w:val="19"/>
          <w:lang w:val="pl-PL"/>
        </w:rPr>
        <w:t>Należy przy tym wyjść z założenia, że przesłanki nr 2 (</w:t>
      </w:r>
      <w:r w:rsidRPr="00BD2925">
        <w:rPr>
          <w:rFonts w:ascii="Arial" w:hAnsi="Arial" w:cs="Arial"/>
          <w:i/>
          <w:sz w:val="19"/>
          <w:szCs w:val="19"/>
          <w:lang w:val="pl-PL"/>
        </w:rPr>
        <w:t>Wsparcie udzielane jest przez państwo lub ze źródeł państwowych</w:t>
      </w:r>
      <w:r w:rsidRPr="00BD2925">
        <w:rPr>
          <w:rFonts w:ascii="Arial" w:hAnsi="Arial" w:cs="Arial"/>
          <w:sz w:val="19"/>
          <w:szCs w:val="19"/>
          <w:lang w:val="pl-PL"/>
        </w:rPr>
        <w:t>), 3 (</w:t>
      </w:r>
      <w:r w:rsidRPr="00BD2925">
        <w:rPr>
          <w:rFonts w:ascii="Arial" w:hAnsi="Arial" w:cs="Arial"/>
          <w:i/>
          <w:sz w:val="19"/>
          <w:szCs w:val="19"/>
          <w:lang w:val="pl-PL"/>
        </w:rPr>
        <w:t>Wsparcie ma charakter sprzyjający/„sprzyjanie”</w:t>
      </w:r>
      <w:r w:rsidRPr="00BD2925">
        <w:rPr>
          <w:rFonts w:ascii="Arial" w:hAnsi="Arial" w:cs="Arial"/>
          <w:sz w:val="19"/>
          <w:szCs w:val="19"/>
          <w:lang w:val="pl-PL"/>
        </w:rPr>
        <w:t>) i 4 (</w:t>
      </w:r>
      <w:r w:rsidRPr="00BD2925">
        <w:rPr>
          <w:rFonts w:ascii="Arial" w:hAnsi="Arial" w:cs="Arial"/>
          <w:i/>
          <w:sz w:val="19"/>
          <w:szCs w:val="19"/>
          <w:lang w:val="pl-PL"/>
        </w:rPr>
        <w:t>Wsparcie ma charakter selektywny /„określone przedsiębiorstwa albo produkcję określonych towarów”</w:t>
      </w:r>
      <w:r w:rsidRPr="00BD2925">
        <w:rPr>
          <w:rFonts w:ascii="Arial" w:hAnsi="Arial" w:cs="Arial"/>
          <w:sz w:val="19"/>
          <w:szCs w:val="19"/>
          <w:lang w:val="pl-PL"/>
        </w:rPr>
        <w:t>), są w przypadku projektów podlegających niniejszej kontroli zawsze spełnione. Dla interpretacji przesłanek pomocy publicznej wskazuje się w szczególności na</w:t>
      </w:r>
      <w:r w:rsidRPr="00BD2925">
        <w:rPr>
          <w:rFonts w:ascii="Arial" w:hAnsi="Arial" w:cs="Arial"/>
          <w:lang w:val="pl-PL"/>
        </w:rPr>
        <w:t xml:space="preserve"> </w:t>
      </w:r>
      <w:r w:rsidRPr="00BD2925">
        <w:rPr>
          <w:rFonts w:ascii="Arial" w:hAnsi="Arial" w:cs="Arial"/>
          <w:sz w:val="19"/>
          <w:szCs w:val="19"/>
          <w:lang w:val="pl-PL"/>
        </w:rPr>
        <w:t>„Zawiadomienie Komisji w sprawie pojęcia pomocy państwa w rozumieniu art. 107 ust. 1 Traktatu o funkcjonowaniu Unii Europejskiej” (2016/C 262/01) z 19 maja 2016 r (dalej zwane „</w:t>
      </w:r>
      <w:r w:rsidRPr="00BD2925">
        <w:rPr>
          <w:rFonts w:ascii="Arial" w:hAnsi="Arial" w:cs="Arial"/>
          <w:i/>
          <w:sz w:val="19"/>
          <w:szCs w:val="19"/>
          <w:lang w:val="pl-PL"/>
        </w:rPr>
        <w:t>Zawiadomieniem Komisji w sprawie pomocy publicznej”)</w:t>
      </w:r>
      <w:r w:rsidRPr="00BD2925">
        <w:rPr>
          <w:rFonts w:ascii="Arial" w:hAnsi="Arial" w:cs="Arial"/>
          <w:sz w:val="19"/>
          <w:szCs w:val="19"/>
          <w:lang w:val="pl-PL"/>
        </w:rPr>
        <w:t>. W odniesieniu do małych projektów w ramach Funduszu Małych Projektów istotne mogą być zapisy w punkcie 2.6</w:t>
      </w:r>
      <w:r w:rsidRPr="00BD2925">
        <w:rPr>
          <w:rFonts w:ascii="Arial" w:hAnsi="Arial" w:cs="Arial"/>
          <w:i/>
          <w:sz w:val="19"/>
          <w:szCs w:val="19"/>
          <w:lang w:val="pl-PL"/>
        </w:rPr>
        <w:t xml:space="preserve"> („Kultura i zachowanie dziedzictwa kulturowego, w tym ochrona przyrody”)</w:t>
      </w:r>
      <w:r w:rsidRPr="00BD2925">
        <w:rPr>
          <w:rFonts w:ascii="Arial" w:hAnsi="Arial" w:cs="Arial"/>
          <w:b/>
          <w:bCs/>
          <w:sz w:val="19"/>
          <w:szCs w:val="19"/>
          <w:lang w:val="pl-PL"/>
        </w:rPr>
        <w:t xml:space="preserve"> </w:t>
      </w:r>
      <w:r w:rsidRPr="00BD2925">
        <w:rPr>
          <w:rFonts w:ascii="Arial" w:hAnsi="Arial" w:cs="Arial"/>
          <w:i/>
          <w:sz w:val="19"/>
          <w:szCs w:val="19"/>
          <w:lang w:val="pl-PL"/>
        </w:rPr>
        <w:t xml:space="preserve"> „Zawiadomienia Komisji w sprawie pomocy publicznej”.</w:t>
      </w:r>
    </w:p>
    <w:p w14:paraId="5797AD03" w14:textId="77777777" w:rsidR="00502C15" w:rsidRPr="00BD2925" w:rsidRDefault="00502C15" w:rsidP="00502C15">
      <w:pPr>
        <w:spacing w:line="360" w:lineRule="auto"/>
        <w:jc w:val="both"/>
        <w:rPr>
          <w:rFonts w:cs="Arial"/>
          <w:color w:val="000000"/>
          <w:sz w:val="19"/>
          <w:szCs w:val="19"/>
          <w:lang w:val="pl-PL"/>
        </w:rPr>
      </w:pPr>
    </w:p>
    <w:tbl>
      <w:tblPr>
        <w:tblStyle w:val="Tabela-Siatka"/>
        <w:tblW w:w="9062" w:type="dxa"/>
        <w:tblLook w:val="04A0" w:firstRow="1" w:lastRow="0" w:firstColumn="1" w:lastColumn="0" w:noHBand="0" w:noVBand="1"/>
      </w:tblPr>
      <w:tblGrid>
        <w:gridCol w:w="4531"/>
        <w:gridCol w:w="692"/>
        <w:gridCol w:w="633"/>
        <w:gridCol w:w="3183"/>
        <w:gridCol w:w="23"/>
      </w:tblGrid>
      <w:tr w:rsidR="00502C15" w:rsidRPr="00BD2925" w14:paraId="6057224D" w14:textId="77777777" w:rsidTr="008E1FA7">
        <w:trPr>
          <w:gridAfter w:val="1"/>
          <w:wAfter w:w="23" w:type="dxa"/>
        </w:trPr>
        <w:tc>
          <w:tcPr>
            <w:tcW w:w="4531" w:type="dxa"/>
            <w:shd w:val="clear" w:color="auto" w:fill="A6A6A6" w:themeFill="background1" w:themeFillShade="A6"/>
          </w:tcPr>
          <w:p w14:paraId="3FF9C0A5" w14:textId="77777777" w:rsidR="00502C15" w:rsidRPr="00BD2925" w:rsidRDefault="00502C15" w:rsidP="00650A5C">
            <w:pPr>
              <w:pStyle w:val="Default"/>
              <w:numPr>
                <w:ilvl w:val="0"/>
                <w:numId w:val="1"/>
              </w:numPr>
              <w:spacing w:after="35"/>
              <w:ind w:left="426"/>
              <w:rPr>
                <w:rFonts w:ascii="Arial" w:hAnsi="Arial" w:cs="Arial"/>
                <w:b/>
                <w:sz w:val="22"/>
                <w:szCs w:val="22"/>
                <w:lang w:val="pl-PL"/>
              </w:rPr>
            </w:pPr>
            <w:r w:rsidRPr="00BD2925">
              <w:rPr>
                <w:rFonts w:ascii="Arial" w:hAnsi="Arial" w:cs="Arial"/>
                <w:b/>
                <w:sz w:val="22"/>
                <w:szCs w:val="22"/>
                <w:lang w:val="pl-PL"/>
              </w:rPr>
              <w:t>Pytania dot. występowania przesłanek z art. 107 TFUE</w:t>
            </w:r>
          </w:p>
        </w:tc>
        <w:tc>
          <w:tcPr>
            <w:tcW w:w="692" w:type="dxa"/>
            <w:tcBorders>
              <w:bottom w:val="single" w:sz="4" w:space="0" w:color="auto"/>
            </w:tcBorders>
            <w:shd w:val="clear" w:color="auto" w:fill="A6A6A6" w:themeFill="background1" w:themeFillShade="A6"/>
          </w:tcPr>
          <w:p w14:paraId="6B605547" w14:textId="77777777" w:rsidR="00502C15" w:rsidRPr="00BD2925" w:rsidRDefault="00502C15" w:rsidP="00650A5C">
            <w:pPr>
              <w:spacing w:line="360" w:lineRule="auto"/>
              <w:jc w:val="both"/>
              <w:rPr>
                <w:rFonts w:cs="Arial"/>
                <w:b/>
                <w:sz w:val="22"/>
                <w:szCs w:val="22"/>
              </w:rPr>
            </w:pPr>
            <w:r w:rsidRPr="00BD2925">
              <w:rPr>
                <w:rFonts w:cs="Arial"/>
                <w:b/>
                <w:sz w:val="22"/>
                <w:szCs w:val="22"/>
              </w:rPr>
              <w:t>Tak</w:t>
            </w:r>
          </w:p>
        </w:tc>
        <w:tc>
          <w:tcPr>
            <w:tcW w:w="633" w:type="dxa"/>
            <w:tcBorders>
              <w:bottom w:val="single" w:sz="4" w:space="0" w:color="auto"/>
            </w:tcBorders>
            <w:shd w:val="clear" w:color="auto" w:fill="A6A6A6" w:themeFill="background1" w:themeFillShade="A6"/>
          </w:tcPr>
          <w:p w14:paraId="69B46EBD" w14:textId="77777777" w:rsidR="00502C15" w:rsidRPr="00BD2925" w:rsidRDefault="00502C15" w:rsidP="00650A5C">
            <w:pPr>
              <w:spacing w:line="360" w:lineRule="auto"/>
              <w:jc w:val="both"/>
              <w:rPr>
                <w:rFonts w:cs="Arial"/>
                <w:b/>
                <w:sz w:val="22"/>
                <w:szCs w:val="22"/>
                <w:lang w:val="pl-PL"/>
              </w:rPr>
            </w:pPr>
            <w:r w:rsidRPr="00BD2925">
              <w:rPr>
                <w:rFonts w:cs="Arial"/>
                <w:b/>
                <w:sz w:val="22"/>
                <w:szCs w:val="22"/>
              </w:rPr>
              <w:t xml:space="preserve">Nie </w:t>
            </w:r>
          </w:p>
        </w:tc>
        <w:tc>
          <w:tcPr>
            <w:tcW w:w="3183" w:type="dxa"/>
            <w:tcBorders>
              <w:bottom w:val="single" w:sz="4" w:space="0" w:color="auto"/>
            </w:tcBorders>
            <w:shd w:val="clear" w:color="auto" w:fill="A6A6A6" w:themeFill="background1" w:themeFillShade="A6"/>
          </w:tcPr>
          <w:p w14:paraId="4A0942DE" w14:textId="77777777" w:rsidR="00502C15" w:rsidRPr="00BD2925" w:rsidRDefault="00502C15" w:rsidP="00650A5C">
            <w:pPr>
              <w:spacing w:line="360" w:lineRule="auto"/>
              <w:jc w:val="both"/>
              <w:rPr>
                <w:rFonts w:cs="Arial"/>
                <w:b/>
                <w:sz w:val="22"/>
                <w:szCs w:val="22"/>
              </w:rPr>
            </w:pPr>
            <w:r w:rsidRPr="00BD2925">
              <w:rPr>
                <w:rFonts w:cs="Arial"/>
                <w:b/>
                <w:sz w:val="22"/>
                <w:szCs w:val="22"/>
                <w:lang w:val="pl-PL"/>
              </w:rPr>
              <w:t>Uzasadnienie/uwagi</w:t>
            </w:r>
          </w:p>
        </w:tc>
      </w:tr>
      <w:tr w:rsidR="00502C15" w:rsidRPr="00BD2925" w14:paraId="6D1C217B" w14:textId="77777777" w:rsidTr="008E1FA7">
        <w:trPr>
          <w:gridAfter w:val="1"/>
          <w:wAfter w:w="23" w:type="dxa"/>
        </w:trPr>
        <w:tc>
          <w:tcPr>
            <w:tcW w:w="4531" w:type="dxa"/>
            <w:shd w:val="clear" w:color="auto" w:fill="DDD9C3" w:themeFill="background2" w:themeFillShade="E6"/>
          </w:tcPr>
          <w:p w14:paraId="09CBD425" w14:textId="1D989F60" w:rsidR="00502C15" w:rsidRPr="00BD2925" w:rsidRDefault="00502C15" w:rsidP="00650A5C">
            <w:pPr>
              <w:pStyle w:val="Bezodstpw"/>
              <w:numPr>
                <w:ilvl w:val="0"/>
                <w:numId w:val="3"/>
              </w:numPr>
              <w:ind w:left="284" w:hanging="77"/>
              <w:rPr>
                <w:rFonts w:cs="Arial"/>
                <w:b/>
                <w:lang w:val="pl-PL"/>
              </w:rPr>
            </w:pPr>
            <w:r w:rsidRPr="00BD2925">
              <w:rPr>
                <w:rFonts w:cs="Arial"/>
                <w:b/>
                <w:lang w:val="pl-PL"/>
              </w:rPr>
              <w:t xml:space="preserve">Czy </w:t>
            </w:r>
            <w:r w:rsidR="00CD2520" w:rsidRPr="008E1FA7">
              <w:rPr>
                <w:rFonts w:cs="Arial"/>
                <w:b/>
                <w:color w:val="FF0000"/>
                <w:lang w:val="pl-PL"/>
              </w:rPr>
              <w:t>podmiot trzeci</w:t>
            </w:r>
            <w:r w:rsidRPr="008E1FA7">
              <w:rPr>
                <w:rFonts w:cs="Arial"/>
                <w:b/>
                <w:color w:val="FF0000"/>
                <w:lang w:val="pl-PL"/>
              </w:rPr>
              <w:t xml:space="preserve"> </w:t>
            </w:r>
            <w:r w:rsidRPr="00BD2925">
              <w:rPr>
                <w:rFonts w:cs="Arial"/>
                <w:b/>
                <w:lang w:val="pl-PL"/>
              </w:rPr>
              <w:t>działa w ramach projektu jako przedsiębiorstwo w rozumieniu art. 107 ust. 1 TFUE?</w:t>
            </w:r>
          </w:p>
          <w:p w14:paraId="6B963FB1" w14:textId="77777777" w:rsidR="00502C15" w:rsidRPr="00BD2925" w:rsidRDefault="00502C15" w:rsidP="00650A5C">
            <w:pPr>
              <w:pStyle w:val="Bezodstpw"/>
              <w:rPr>
                <w:rFonts w:cs="Arial"/>
                <w:i/>
                <w:sz w:val="19"/>
                <w:szCs w:val="19"/>
                <w:lang w:val="pl-PL"/>
              </w:rPr>
            </w:pPr>
          </w:p>
          <w:p w14:paraId="3CB7CD2A" w14:textId="77777777" w:rsidR="00B518B1" w:rsidRPr="00BD2925" w:rsidRDefault="00B518B1" w:rsidP="00650A5C">
            <w:pPr>
              <w:pStyle w:val="Bezodstpw"/>
              <w:rPr>
                <w:rFonts w:cs="Arial"/>
                <w:i/>
                <w:sz w:val="19"/>
                <w:szCs w:val="19"/>
                <w:lang w:val="pl-PL"/>
              </w:rPr>
            </w:pPr>
          </w:p>
          <w:p w14:paraId="7246896A" w14:textId="0326D83B" w:rsidR="00502C15" w:rsidRPr="00BD2925" w:rsidRDefault="00502C15" w:rsidP="00650A5C">
            <w:pPr>
              <w:pStyle w:val="Bezodstpw"/>
              <w:rPr>
                <w:rFonts w:cs="Arial"/>
                <w:i/>
                <w:sz w:val="19"/>
                <w:szCs w:val="19"/>
                <w:lang w:val="pl-PL"/>
              </w:rPr>
            </w:pPr>
            <w:r w:rsidRPr="00BD2925">
              <w:rPr>
                <w:rFonts w:cs="Arial"/>
                <w:i/>
                <w:sz w:val="19"/>
                <w:szCs w:val="19"/>
                <w:lang w:val="pl-PL"/>
              </w:rPr>
              <w:t>Wskazówk</w:t>
            </w:r>
            <w:r w:rsidR="0020558D" w:rsidRPr="00BD2925">
              <w:rPr>
                <w:rFonts w:cs="Arial"/>
                <w:i/>
                <w:sz w:val="19"/>
                <w:szCs w:val="19"/>
                <w:lang w:val="pl-PL"/>
              </w:rPr>
              <w:t>a</w:t>
            </w:r>
            <w:r w:rsidR="009936D8" w:rsidRPr="00BD2925">
              <w:rPr>
                <w:rFonts w:cs="Arial"/>
                <w:i/>
                <w:sz w:val="19"/>
                <w:szCs w:val="19"/>
                <w:lang w:val="pl-PL"/>
              </w:rPr>
              <w:t>:</w:t>
            </w:r>
            <w:r w:rsidR="0020558D" w:rsidRPr="00BD2925">
              <w:rPr>
                <w:rFonts w:cs="Arial"/>
                <w:i/>
                <w:sz w:val="19"/>
                <w:szCs w:val="19"/>
                <w:lang w:val="pl-PL"/>
              </w:rPr>
              <w:t xml:space="preserve"> </w:t>
            </w:r>
            <w:r w:rsidRPr="00BD2925">
              <w:rPr>
                <w:rFonts w:cs="Arial"/>
                <w:i/>
                <w:sz w:val="19"/>
                <w:szCs w:val="19"/>
                <w:lang w:val="pl-PL"/>
              </w:rPr>
              <w:t>(por. też punkt 2 „Zawiadomienia Komisji w sprawie pomocy publicznej”</w:t>
            </w:r>
          </w:p>
          <w:p w14:paraId="17129A73" w14:textId="77777777" w:rsidR="00502C15" w:rsidRPr="00BD2925" w:rsidRDefault="00502C15" w:rsidP="00650A5C">
            <w:pPr>
              <w:pStyle w:val="Bezodstpw"/>
              <w:rPr>
                <w:rFonts w:cs="Arial"/>
                <w:i/>
                <w:sz w:val="19"/>
                <w:szCs w:val="19"/>
                <w:lang w:val="pl-PL"/>
              </w:rPr>
            </w:pPr>
          </w:p>
          <w:p w14:paraId="3FBBF9D4"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 xml:space="preserve">Pod pojęciem przedsiębiorstwa rozumie się podmioty prowadzące działalność gospodarczą, bez </w:t>
            </w:r>
            <w:r w:rsidRPr="00BD2925">
              <w:rPr>
                <w:rFonts w:cs="Arial"/>
                <w:i/>
                <w:sz w:val="19"/>
                <w:szCs w:val="19"/>
                <w:lang w:val="pl-PL"/>
              </w:rPr>
              <w:lastRenderedPageBreak/>
              <w:t>względu na ich status prawny i sposób ich finansowania.</w:t>
            </w:r>
          </w:p>
          <w:p w14:paraId="296C21DE" w14:textId="77777777" w:rsidR="00502C15" w:rsidRPr="00BD2925" w:rsidRDefault="00502C15" w:rsidP="00650A5C">
            <w:pPr>
              <w:pStyle w:val="Bezodstpw"/>
              <w:rPr>
                <w:rFonts w:cs="Arial"/>
                <w:i/>
                <w:sz w:val="19"/>
                <w:szCs w:val="19"/>
                <w:lang w:val="pl-PL"/>
              </w:rPr>
            </w:pPr>
          </w:p>
          <w:p w14:paraId="345C120C"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Działalnością gospodarczą jest wszelka działalność polegająca na oferowaniu na rynku towarów i usług.</w:t>
            </w:r>
          </w:p>
          <w:p w14:paraId="4B2D2C60" w14:textId="77777777" w:rsidR="00502C15" w:rsidRPr="00BD2925" w:rsidRDefault="00502C15" w:rsidP="00650A5C">
            <w:pPr>
              <w:pStyle w:val="Bezodstpw"/>
              <w:rPr>
                <w:rFonts w:cs="Arial"/>
                <w:i/>
                <w:sz w:val="19"/>
                <w:szCs w:val="19"/>
                <w:lang w:val="pl-PL"/>
              </w:rPr>
            </w:pPr>
          </w:p>
          <w:p w14:paraId="1F0C4CCC"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W odniesieniu do działalności gospodarczej w dziedzinie kultury pomocne są w szczególności zapisy punktu 2.6 „Zawiadomienia Komisji w sprawie pomocy publicznej”. Tam odnotowano m.in.:</w:t>
            </w:r>
          </w:p>
          <w:p w14:paraId="35EAF37E" w14:textId="77777777" w:rsidR="00502C15" w:rsidRPr="00BD2925" w:rsidRDefault="00502C15" w:rsidP="00650A5C">
            <w:pPr>
              <w:pStyle w:val="Bezodstpw"/>
              <w:rPr>
                <w:rFonts w:cs="Arial"/>
                <w:i/>
                <w:sz w:val="19"/>
                <w:szCs w:val="19"/>
                <w:lang w:val="pl-PL"/>
              </w:rPr>
            </w:pPr>
          </w:p>
          <w:p w14:paraId="118C0A42"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 xml:space="preserve">„Komisja uważa, że finansowanie publiczne kultury lub działań służących zachowaniu dziedzictwa kulturowego, których wyniki są dostępne dla ogółu społeczeństwa nieodpłatnie, spełnia czysto społeczny i kulturowy cel o charakterze niegospodarczym. Podobnie fakt, że odwiedzający instytucje kultury lub uczestnicy wydarzeń kulturalnych lub działań służących zachowaniu dziedzictwa kulturowego, w tym ochronie przyrody, otwartych dla ogółu społeczeństwa są zobowiązani do wniesienia świadczenia pieniężnego, które pokrywa jedynie ułamek kosztów rzeczywistych, nie zmienia niegospodarczego charakteru tej działalności, ponieważ takiego świadczenia nie można uznać za rzeczywiste wynagrodzenie za świadczoną usługę. </w:t>
            </w:r>
          </w:p>
          <w:p w14:paraId="44724584" w14:textId="77777777" w:rsidR="00502C15" w:rsidRPr="00BD2925" w:rsidRDefault="00502C15" w:rsidP="00650A5C">
            <w:pPr>
              <w:pStyle w:val="Bezodstpw"/>
              <w:rPr>
                <w:rFonts w:cs="Arial"/>
                <w:i/>
                <w:sz w:val="19"/>
                <w:szCs w:val="19"/>
                <w:lang w:val="pl-PL"/>
              </w:rPr>
            </w:pPr>
          </w:p>
          <w:p w14:paraId="6EE1B3FD"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Z drugiej strony, wydarzenia kulturalne lub działania służące zachowaniu dziedzictwa kulturowego (w tym ochronie przyrody) finansowane głównie z opłat wnoszonych przez odwiedzających lub użytkowników lub w inny komercyjny sposób (np. wystawy komercyjne, kina, komercyjne spektakle muzyczne i festiwale, szkoły artystyczne finansowane głównie z czesnego) należy uznać za mające charakter gospodarczy. Podobnie wydarzenia kulturalne lub działania służące zachowaniu dziedzictwa kulturowego przynoszące korzyści wyłącznie niektórym przedsiębiorstwom, a nie ogółowi społeczeństwa (np. renowacja zabytkowego budynku wykorzystywanego przez przedsiębiorstwo prywatne) należy zasadniczo uznać za działalność gospodarczą.”</w:t>
            </w:r>
          </w:p>
          <w:p w14:paraId="55D4D376" w14:textId="77777777" w:rsidR="00502C15" w:rsidRPr="00BD2925" w:rsidRDefault="00502C15" w:rsidP="00650A5C">
            <w:pPr>
              <w:pStyle w:val="Bezodstpw"/>
              <w:rPr>
                <w:rFonts w:cs="Arial"/>
                <w:i/>
                <w:sz w:val="19"/>
                <w:szCs w:val="19"/>
                <w:lang w:val="pl-PL"/>
              </w:rPr>
            </w:pPr>
          </w:p>
        </w:tc>
        <w:tc>
          <w:tcPr>
            <w:tcW w:w="692" w:type="dxa"/>
            <w:shd w:val="clear" w:color="auto" w:fill="auto"/>
          </w:tcPr>
          <w:p w14:paraId="60C147AE" w14:textId="77777777" w:rsidR="00502C15" w:rsidRPr="00BD2925" w:rsidRDefault="00502C15" w:rsidP="00650A5C">
            <w:pPr>
              <w:spacing w:line="360" w:lineRule="auto"/>
              <w:jc w:val="both"/>
              <w:rPr>
                <w:rFonts w:cs="Arial"/>
                <w:sz w:val="22"/>
                <w:szCs w:val="22"/>
                <w:lang w:val="pl-PL"/>
              </w:rPr>
            </w:pPr>
          </w:p>
        </w:tc>
        <w:tc>
          <w:tcPr>
            <w:tcW w:w="633" w:type="dxa"/>
            <w:shd w:val="clear" w:color="auto" w:fill="auto"/>
          </w:tcPr>
          <w:p w14:paraId="71E7DB0A" w14:textId="588041C4" w:rsidR="00502C15" w:rsidRPr="00BD2925" w:rsidRDefault="00502C15" w:rsidP="000D7C5F">
            <w:pPr>
              <w:spacing w:line="360" w:lineRule="auto"/>
              <w:jc w:val="center"/>
              <w:rPr>
                <w:rFonts w:cs="Arial"/>
                <w:sz w:val="22"/>
                <w:szCs w:val="22"/>
                <w:lang w:val="pl-PL"/>
              </w:rPr>
            </w:pPr>
          </w:p>
        </w:tc>
        <w:tc>
          <w:tcPr>
            <w:tcW w:w="3183" w:type="dxa"/>
            <w:shd w:val="clear" w:color="auto" w:fill="auto"/>
          </w:tcPr>
          <w:p w14:paraId="1F5E1786" w14:textId="77777777" w:rsidR="00FD4C80" w:rsidRPr="00BD2925" w:rsidRDefault="00FD4C80" w:rsidP="000D7C5F">
            <w:pPr>
              <w:pStyle w:val="Default"/>
              <w:rPr>
                <w:rFonts w:ascii="Arial" w:hAnsi="Arial" w:cs="Arial"/>
                <w:sz w:val="19"/>
                <w:szCs w:val="19"/>
                <w:lang w:val="pl-PL"/>
              </w:rPr>
            </w:pPr>
          </w:p>
          <w:p w14:paraId="77B9428C" w14:textId="77777777" w:rsidR="0025709A" w:rsidRPr="00BD2925" w:rsidRDefault="0025709A" w:rsidP="00B518B1">
            <w:pPr>
              <w:pStyle w:val="Default"/>
              <w:rPr>
                <w:rFonts w:ascii="Arial" w:hAnsi="Arial" w:cs="Arial"/>
                <w:sz w:val="19"/>
                <w:szCs w:val="19"/>
                <w:lang w:val="pl-PL"/>
              </w:rPr>
            </w:pPr>
          </w:p>
          <w:p w14:paraId="193AF105" w14:textId="77777777" w:rsidR="00295CBB" w:rsidRPr="00BD2925" w:rsidRDefault="00295CBB" w:rsidP="00B518B1">
            <w:pPr>
              <w:pStyle w:val="Default"/>
              <w:rPr>
                <w:rFonts w:ascii="Arial" w:hAnsi="Arial" w:cs="Arial"/>
                <w:sz w:val="19"/>
                <w:szCs w:val="19"/>
                <w:lang w:val="pl-PL"/>
              </w:rPr>
            </w:pPr>
          </w:p>
          <w:p w14:paraId="053CFF8C" w14:textId="77777777" w:rsidR="00295CBB" w:rsidRPr="00BD2925" w:rsidRDefault="00295CBB" w:rsidP="00B518B1">
            <w:pPr>
              <w:pStyle w:val="Default"/>
              <w:rPr>
                <w:rFonts w:ascii="Arial" w:hAnsi="Arial" w:cs="Arial"/>
                <w:sz w:val="19"/>
                <w:szCs w:val="19"/>
                <w:lang w:val="pl-PL"/>
              </w:rPr>
            </w:pPr>
          </w:p>
          <w:p w14:paraId="10245037" w14:textId="77777777" w:rsidR="00295CBB" w:rsidRPr="00BD2925" w:rsidRDefault="00295CBB" w:rsidP="00B518B1">
            <w:pPr>
              <w:pStyle w:val="Default"/>
              <w:rPr>
                <w:rFonts w:ascii="Arial" w:hAnsi="Arial" w:cs="Arial"/>
                <w:sz w:val="19"/>
                <w:szCs w:val="19"/>
                <w:lang w:val="pl-PL"/>
              </w:rPr>
            </w:pPr>
          </w:p>
          <w:p w14:paraId="5C2603DA" w14:textId="77777777" w:rsidR="00295CBB" w:rsidRPr="00BD2925" w:rsidRDefault="00295CBB" w:rsidP="00B518B1">
            <w:pPr>
              <w:pStyle w:val="Default"/>
              <w:rPr>
                <w:rFonts w:ascii="Arial" w:hAnsi="Arial" w:cs="Arial"/>
                <w:sz w:val="19"/>
                <w:szCs w:val="19"/>
                <w:lang w:val="pl-PL"/>
              </w:rPr>
            </w:pPr>
          </w:p>
          <w:p w14:paraId="396EB30A" w14:textId="77777777" w:rsidR="00295CBB" w:rsidRPr="00BD2925" w:rsidRDefault="00295CBB" w:rsidP="00B518B1">
            <w:pPr>
              <w:pStyle w:val="Default"/>
              <w:rPr>
                <w:rFonts w:ascii="Arial" w:hAnsi="Arial" w:cs="Arial"/>
                <w:sz w:val="19"/>
                <w:szCs w:val="19"/>
                <w:lang w:val="pl-PL"/>
              </w:rPr>
            </w:pPr>
          </w:p>
          <w:p w14:paraId="54EB9767" w14:textId="3D9A0A71" w:rsidR="00502C15" w:rsidRPr="00BD2925" w:rsidRDefault="00502C15" w:rsidP="00B518B1">
            <w:pPr>
              <w:pStyle w:val="Default"/>
              <w:rPr>
                <w:rFonts w:ascii="Arial" w:hAnsi="Arial" w:cs="Arial"/>
                <w:sz w:val="19"/>
                <w:szCs w:val="19"/>
                <w:lang w:val="pl-PL"/>
              </w:rPr>
            </w:pPr>
            <w:r w:rsidRPr="00BD2925">
              <w:rPr>
                <w:rFonts w:ascii="Arial" w:hAnsi="Arial" w:cs="Arial"/>
                <w:i/>
                <w:sz w:val="19"/>
                <w:szCs w:val="19"/>
                <w:lang w:val="pl-PL"/>
              </w:rPr>
              <w:t xml:space="preserve">Tylko, jeżeli „tak“ należy kontynuować z II </w:t>
            </w:r>
            <w:r w:rsidR="0020558D" w:rsidRPr="00BD2925">
              <w:rPr>
                <w:rFonts w:ascii="Arial" w:hAnsi="Arial" w:cs="Arial"/>
                <w:i/>
                <w:sz w:val="19"/>
                <w:szCs w:val="19"/>
                <w:lang w:val="pl-PL"/>
              </w:rPr>
              <w:t>i</w:t>
            </w:r>
            <w:r w:rsidRPr="00BD2925">
              <w:rPr>
                <w:rFonts w:ascii="Arial" w:hAnsi="Arial" w:cs="Arial"/>
                <w:i/>
                <w:sz w:val="19"/>
                <w:szCs w:val="19"/>
                <w:lang w:val="pl-PL"/>
              </w:rPr>
              <w:t xml:space="preserve"> ewentualnie </w:t>
            </w:r>
            <w:r w:rsidR="0020558D" w:rsidRPr="00BD2925">
              <w:rPr>
                <w:rFonts w:ascii="Arial" w:hAnsi="Arial" w:cs="Arial"/>
                <w:i/>
                <w:sz w:val="19"/>
                <w:szCs w:val="19"/>
                <w:lang w:val="pl-PL"/>
              </w:rPr>
              <w:t>I</w:t>
            </w:r>
            <w:r w:rsidR="00D6056F" w:rsidRPr="00BD2925">
              <w:rPr>
                <w:rFonts w:ascii="Arial" w:hAnsi="Arial" w:cs="Arial"/>
                <w:i/>
                <w:sz w:val="19"/>
                <w:szCs w:val="19"/>
                <w:lang w:val="pl-PL"/>
              </w:rPr>
              <w:t>II</w:t>
            </w:r>
            <w:r w:rsidRPr="00BD2925">
              <w:rPr>
                <w:rFonts w:ascii="Arial" w:hAnsi="Arial" w:cs="Arial"/>
                <w:i/>
                <w:sz w:val="19"/>
                <w:szCs w:val="19"/>
                <w:lang w:val="pl-PL"/>
              </w:rPr>
              <w:t>.</w:t>
            </w:r>
          </w:p>
        </w:tc>
      </w:tr>
      <w:tr w:rsidR="00502C15" w:rsidRPr="00BD2925" w14:paraId="4CE10A23" w14:textId="77777777" w:rsidTr="008E1FA7">
        <w:trPr>
          <w:gridAfter w:val="1"/>
          <w:wAfter w:w="23" w:type="dxa"/>
        </w:trPr>
        <w:tc>
          <w:tcPr>
            <w:tcW w:w="4531" w:type="dxa"/>
            <w:shd w:val="clear" w:color="auto" w:fill="DDD9C3" w:themeFill="background2" w:themeFillShade="E6"/>
          </w:tcPr>
          <w:p w14:paraId="486225CE" w14:textId="33A568C2" w:rsidR="00502C15" w:rsidRPr="00BD2925" w:rsidRDefault="00D6056F" w:rsidP="00650A5C">
            <w:pPr>
              <w:pStyle w:val="Bezodstpw"/>
              <w:numPr>
                <w:ilvl w:val="0"/>
                <w:numId w:val="3"/>
              </w:numPr>
              <w:ind w:left="284" w:hanging="77"/>
              <w:rPr>
                <w:rFonts w:cs="Arial"/>
                <w:b/>
                <w:lang w:val="pl-PL"/>
              </w:rPr>
            </w:pPr>
            <w:r w:rsidRPr="00BD2925">
              <w:rPr>
                <w:rFonts w:cs="Arial"/>
                <w:b/>
                <w:lang w:val="pl-PL"/>
              </w:rPr>
              <w:t>C</w:t>
            </w:r>
            <w:r w:rsidR="00502C15" w:rsidRPr="00BD2925">
              <w:rPr>
                <w:rFonts w:cs="Arial"/>
                <w:b/>
                <w:lang w:val="pl-PL"/>
              </w:rPr>
              <w:t>zy wsparcie zakłóca konkurencję lub grozi jej zakłóceniem?</w:t>
            </w:r>
          </w:p>
          <w:p w14:paraId="3BE8732D" w14:textId="77777777" w:rsidR="00502C15" w:rsidRPr="00BD2925" w:rsidRDefault="00502C15" w:rsidP="00650A5C">
            <w:pPr>
              <w:pStyle w:val="Bezodstpw"/>
              <w:rPr>
                <w:rFonts w:cs="Arial"/>
                <w:i/>
                <w:sz w:val="19"/>
                <w:szCs w:val="19"/>
                <w:lang w:val="pl-PL"/>
              </w:rPr>
            </w:pPr>
          </w:p>
          <w:p w14:paraId="5F975837"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Wskazówki (por. też punkt 6.1 i 6.2 „Zawiadomienia Komisji w sprawie pomocy publicznej”):</w:t>
            </w:r>
          </w:p>
          <w:p w14:paraId="4C203223" w14:textId="77777777" w:rsidR="00502C15" w:rsidRPr="00BD2925" w:rsidRDefault="00502C15" w:rsidP="00650A5C">
            <w:pPr>
              <w:pStyle w:val="Bezodstpw"/>
              <w:rPr>
                <w:rFonts w:cs="Arial"/>
                <w:i/>
                <w:sz w:val="19"/>
                <w:szCs w:val="19"/>
                <w:lang w:val="pl-PL"/>
              </w:rPr>
            </w:pPr>
          </w:p>
          <w:p w14:paraId="0A3041BC"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Uznaje się, że środek przyznany przez państwo zakłóca lub grozi zakłóceniem konkurencji, jeżeli może on powodować poprawę pozycji konkurencyjnej beneficjenta w porównaniu z pozycją innych przedsiębiorstw, z którymi beneficjent konkuruje.</w:t>
            </w:r>
          </w:p>
          <w:p w14:paraId="785674AD" w14:textId="77777777" w:rsidR="00502C15" w:rsidRPr="00BD2925" w:rsidRDefault="00502C15" w:rsidP="00650A5C">
            <w:pPr>
              <w:pStyle w:val="Bezodstpw"/>
              <w:rPr>
                <w:rFonts w:cs="Arial"/>
                <w:i/>
                <w:sz w:val="19"/>
                <w:szCs w:val="19"/>
                <w:lang w:val="pl-PL"/>
              </w:rPr>
            </w:pPr>
          </w:p>
          <w:p w14:paraId="56FF7FA8" w14:textId="5F607C68" w:rsidR="00502C15" w:rsidRPr="00BD2925" w:rsidRDefault="00502C15" w:rsidP="00650A5C">
            <w:pPr>
              <w:pStyle w:val="Bezodstpw"/>
              <w:rPr>
                <w:rFonts w:cs="Arial"/>
                <w:i/>
                <w:sz w:val="19"/>
                <w:szCs w:val="19"/>
                <w:lang w:val="pl-PL"/>
              </w:rPr>
            </w:pPr>
            <w:r w:rsidRPr="00BD2925">
              <w:rPr>
                <w:rFonts w:cs="Arial"/>
                <w:i/>
                <w:sz w:val="19"/>
                <w:szCs w:val="19"/>
                <w:lang w:val="pl-PL"/>
              </w:rPr>
              <w:t xml:space="preserve">Definicja pomocy państwa nie zawiera wymogu, aby zakłócenie konkurencji lub wpływ na handel były znaczące lub istotne. Niewielka kwota pomocy lub fakt, że przedsiębiorstwo będące beneficjentem jest małe, nie wykluczają same w sobie zakłócenia </w:t>
            </w:r>
            <w:r w:rsidRPr="00BD2925">
              <w:rPr>
                <w:rFonts w:cs="Arial"/>
                <w:i/>
                <w:sz w:val="19"/>
                <w:szCs w:val="19"/>
                <w:lang w:val="pl-PL"/>
              </w:rPr>
              <w:lastRenderedPageBreak/>
              <w:t>konkurencji lub groźby jej zakłócenia, pod warunkiem, że prawdopodobieństwo takiego zakłócenia nie jest jedynie hipotetyczne.</w:t>
            </w:r>
          </w:p>
        </w:tc>
        <w:tc>
          <w:tcPr>
            <w:tcW w:w="692" w:type="dxa"/>
            <w:shd w:val="clear" w:color="auto" w:fill="auto"/>
          </w:tcPr>
          <w:p w14:paraId="22D12B5F" w14:textId="77777777" w:rsidR="00502C15" w:rsidRPr="00BD2925" w:rsidRDefault="00502C15" w:rsidP="00650A5C">
            <w:pPr>
              <w:pStyle w:val="Bezodstpw"/>
              <w:ind w:left="142"/>
              <w:rPr>
                <w:rFonts w:cs="Arial"/>
                <w:b/>
                <w:lang w:val="pl-PL"/>
              </w:rPr>
            </w:pPr>
          </w:p>
        </w:tc>
        <w:tc>
          <w:tcPr>
            <w:tcW w:w="633" w:type="dxa"/>
            <w:shd w:val="clear" w:color="auto" w:fill="auto"/>
          </w:tcPr>
          <w:p w14:paraId="4D799F19" w14:textId="77777777" w:rsidR="00502C15" w:rsidRPr="00BD2925" w:rsidRDefault="00502C15" w:rsidP="00650A5C">
            <w:pPr>
              <w:pStyle w:val="Bezodstpw"/>
              <w:ind w:left="66"/>
              <w:rPr>
                <w:rFonts w:cs="Arial"/>
                <w:b/>
                <w:lang w:val="pl-PL"/>
              </w:rPr>
            </w:pPr>
          </w:p>
        </w:tc>
        <w:tc>
          <w:tcPr>
            <w:tcW w:w="3183" w:type="dxa"/>
            <w:shd w:val="clear" w:color="auto" w:fill="auto"/>
          </w:tcPr>
          <w:p w14:paraId="4DD955C7" w14:textId="77777777" w:rsidR="00502C15" w:rsidRPr="00BD2925" w:rsidRDefault="00502C15" w:rsidP="00650A5C">
            <w:pPr>
              <w:pStyle w:val="Bezodstpw"/>
              <w:rPr>
                <w:rFonts w:cs="Arial"/>
                <w:i/>
                <w:sz w:val="19"/>
                <w:szCs w:val="19"/>
                <w:lang w:val="pl-PL"/>
              </w:rPr>
            </w:pPr>
          </w:p>
          <w:p w14:paraId="25BC8903"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Jeżeli „Nie“: proszę uzasadnić ocenę</w:t>
            </w:r>
          </w:p>
        </w:tc>
      </w:tr>
      <w:tr w:rsidR="00502C15" w:rsidRPr="00BD2925" w14:paraId="38DA9DC9" w14:textId="77777777" w:rsidTr="008E1FA7">
        <w:trPr>
          <w:gridAfter w:val="1"/>
          <w:wAfter w:w="23" w:type="dxa"/>
        </w:trPr>
        <w:tc>
          <w:tcPr>
            <w:tcW w:w="4531" w:type="dxa"/>
            <w:shd w:val="clear" w:color="auto" w:fill="DDD9C3" w:themeFill="background2" w:themeFillShade="E6"/>
          </w:tcPr>
          <w:p w14:paraId="704EB694" w14:textId="77777777" w:rsidR="00502C15" w:rsidRPr="00BD2925" w:rsidRDefault="00502C15" w:rsidP="00650A5C">
            <w:pPr>
              <w:pStyle w:val="Bezodstpw"/>
              <w:numPr>
                <w:ilvl w:val="0"/>
                <w:numId w:val="3"/>
              </w:numPr>
              <w:ind w:left="284" w:hanging="77"/>
              <w:rPr>
                <w:rFonts w:cs="Arial"/>
                <w:b/>
                <w:lang w:val="pl-PL"/>
              </w:rPr>
            </w:pPr>
            <w:r w:rsidRPr="00BD2925">
              <w:rPr>
                <w:rFonts w:cs="Arial"/>
                <w:b/>
                <w:lang w:val="pl-PL"/>
              </w:rPr>
              <w:t>Czy wsparcie wpływa na wymianę handlową między państwami członkowskimi Unii Europejskiej?</w:t>
            </w:r>
          </w:p>
          <w:p w14:paraId="16BF521D" w14:textId="77777777" w:rsidR="00502C15" w:rsidRPr="00BD2925" w:rsidRDefault="00502C15" w:rsidP="00650A5C">
            <w:pPr>
              <w:pStyle w:val="Bezodstpw"/>
              <w:rPr>
                <w:rFonts w:cs="Arial"/>
                <w:i/>
                <w:lang w:val="pl-PL"/>
              </w:rPr>
            </w:pPr>
          </w:p>
          <w:p w14:paraId="44BDF03C"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Wskazówki)por. Też punkt 6.1 i 6.3 „Zawiadomienia Komisji w sprawie pomocy publicznej”):</w:t>
            </w:r>
          </w:p>
          <w:p w14:paraId="45B6157F" w14:textId="77777777" w:rsidR="00502C15" w:rsidRPr="00BD2925" w:rsidRDefault="00502C15" w:rsidP="00650A5C">
            <w:pPr>
              <w:pStyle w:val="Bezodstpw"/>
              <w:rPr>
                <w:rFonts w:cs="Arial"/>
                <w:i/>
                <w:sz w:val="19"/>
                <w:szCs w:val="19"/>
                <w:lang w:val="pl-PL"/>
              </w:rPr>
            </w:pPr>
          </w:p>
          <w:p w14:paraId="756391F5"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W tym względzie nie jest konieczne ustalenie, czy pomoc ma faktyczny wpływ na wymianę handlową między państwami członkowskimi, lecz tylko, czy może wpłynąć na taką wymianę.</w:t>
            </w:r>
          </w:p>
          <w:p w14:paraId="07E368A1" w14:textId="77777777" w:rsidR="00502C15" w:rsidRPr="00BD2925" w:rsidRDefault="00502C15" w:rsidP="00650A5C">
            <w:pPr>
              <w:pStyle w:val="Bezodstpw"/>
              <w:rPr>
                <w:rFonts w:cs="Arial"/>
                <w:i/>
                <w:sz w:val="19"/>
                <w:szCs w:val="19"/>
                <w:lang w:val="pl-PL"/>
              </w:rPr>
            </w:pPr>
          </w:p>
          <w:p w14:paraId="3A31AF72"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 xml:space="preserve">Stosunkowo niewielka kwota pomocy lub stosunkowo nieduży rozmiar przedsiębiorstwa, które ją otrzymuje, jako takie nie wykluczają możliwości wpływu na wymianę handlową między państwami członkowskimi </w:t>
            </w:r>
          </w:p>
          <w:p w14:paraId="1F2482C8" w14:textId="77777777" w:rsidR="00502C15" w:rsidRPr="00BD2925" w:rsidRDefault="00502C15" w:rsidP="00650A5C">
            <w:pPr>
              <w:pStyle w:val="Bezodstpw"/>
              <w:rPr>
                <w:rFonts w:cs="Arial"/>
                <w:i/>
                <w:sz w:val="19"/>
                <w:szCs w:val="19"/>
                <w:lang w:val="pl-PL"/>
              </w:rPr>
            </w:pPr>
          </w:p>
          <w:p w14:paraId="56B9E861"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Wpływ na wymianę handlową między państwami członkowskimi nie może być jednak tylko hipotetyczny lub domniemany. Należy ustalić, na podstawie przewidywalnych skutków, dlaczego środek zakłóca konkurencję lub grozi jej zakłóceniem i może mieć wpływ na wymianę handlową między państwami członkowskimi.</w:t>
            </w:r>
          </w:p>
          <w:p w14:paraId="3514B425"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Komisja w wielu decyzjach uznała, w świetle określonych okoliczności sprawy, że środek miał wyłącznie lokalny wpływ i w związku z tym nie wpływał na wymianę handlową między państwami członkowskimi</w:t>
            </w:r>
          </w:p>
          <w:p w14:paraId="764FC049" w14:textId="77777777" w:rsidR="00502C15" w:rsidRPr="00BD2925" w:rsidRDefault="00502C15" w:rsidP="00650A5C">
            <w:pPr>
              <w:pStyle w:val="Bezodstpw"/>
              <w:rPr>
                <w:rFonts w:cs="Arial"/>
                <w:i/>
                <w:sz w:val="19"/>
                <w:szCs w:val="19"/>
                <w:lang w:val="pl-PL"/>
              </w:rPr>
            </w:pPr>
          </w:p>
          <w:p w14:paraId="6C90B058" w14:textId="77777777" w:rsidR="00502C15" w:rsidRPr="00BD2925" w:rsidRDefault="00502C15" w:rsidP="00650A5C">
            <w:pPr>
              <w:pStyle w:val="Bezodstpw"/>
              <w:rPr>
                <w:rFonts w:cs="Arial"/>
                <w:i/>
                <w:sz w:val="19"/>
                <w:szCs w:val="19"/>
                <w:lang w:val="pl-PL"/>
              </w:rPr>
            </w:pPr>
            <w:r w:rsidRPr="00BD2925">
              <w:rPr>
                <w:rFonts w:cs="Arial"/>
                <w:i/>
                <w:sz w:val="19"/>
                <w:szCs w:val="19"/>
                <w:lang w:val="pl-PL"/>
              </w:rPr>
              <w:t>Ze względu na bliskość granicy w przypadku małych projektów zasady stosowane przez Komisję mogą nie mieć zastosowania bądź brak zakłócenia konkurencyjności należy dobrze uzasadnić.</w:t>
            </w:r>
          </w:p>
          <w:p w14:paraId="05CA1BAE" w14:textId="77777777" w:rsidR="00502C15" w:rsidRPr="00BD2925" w:rsidRDefault="00502C15" w:rsidP="00650A5C">
            <w:pPr>
              <w:pStyle w:val="Bezodstpw"/>
              <w:rPr>
                <w:rFonts w:cs="Arial"/>
                <w:i/>
                <w:sz w:val="19"/>
                <w:szCs w:val="19"/>
                <w:lang w:val="pl-PL"/>
              </w:rPr>
            </w:pPr>
          </w:p>
          <w:p w14:paraId="3594917E" w14:textId="77777777" w:rsidR="00502C15" w:rsidRPr="00BD2925" w:rsidRDefault="00502C15" w:rsidP="00650A5C">
            <w:pPr>
              <w:pStyle w:val="Bezodstpw"/>
              <w:rPr>
                <w:rFonts w:cs="Arial"/>
                <w:b/>
                <w:lang w:val="pl-PL"/>
              </w:rPr>
            </w:pPr>
          </w:p>
        </w:tc>
        <w:tc>
          <w:tcPr>
            <w:tcW w:w="692" w:type="dxa"/>
            <w:shd w:val="clear" w:color="auto" w:fill="auto"/>
          </w:tcPr>
          <w:p w14:paraId="1F9E59DB" w14:textId="77777777" w:rsidR="00502C15" w:rsidRPr="00BD2925" w:rsidRDefault="00502C15" w:rsidP="00650A5C">
            <w:pPr>
              <w:pStyle w:val="Bezodstpw"/>
              <w:ind w:left="142"/>
              <w:rPr>
                <w:rFonts w:cs="Arial"/>
                <w:b/>
                <w:lang w:val="pl-PL"/>
              </w:rPr>
            </w:pPr>
          </w:p>
        </w:tc>
        <w:tc>
          <w:tcPr>
            <w:tcW w:w="633" w:type="dxa"/>
            <w:shd w:val="clear" w:color="auto" w:fill="auto"/>
          </w:tcPr>
          <w:p w14:paraId="18E9DA30" w14:textId="77777777" w:rsidR="00502C15" w:rsidRPr="00BD2925" w:rsidRDefault="00502C15" w:rsidP="00650A5C">
            <w:pPr>
              <w:pStyle w:val="Bezodstpw"/>
              <w:ind w:left="66"/>
              <w:rPr>
                <w:rFonts w:cs="Arial"/>
                <w:b/>
                <w:lang w:val="pl-PL"/>
              </w:rPr>
            </w:pPr>
          </w:p>
        </w:tc>
        <w:tc>
          <w:tcPr>
            <w:tcW w:w="3183" w:type="dxa"/>
            <w:shd w:val="clear" w:color="auto" w:fill="auto"/>
          </w:tcPr>
          <w:p w14:paraId="41AD36B9" w14:textId="77777777" w:rsidR="00502C15" w:rsidRPr="00BD2925" w:rsidRDefault="00502C15" w:rsidP="000D7C5F">
            <w:pPr>
              <w:pStyle w:val="Bezodstpw"/>
              <w:rPr>
                <w:rFonts w:cs="Arial"/>
                <w:i/>
                <w:sz w:val="19"/>
                <w:szCs w:val="19"/>
              </w:rPr>
            </w:pPr>
          </w:p>
          <w:p w14:paraId="2D19262F" w14:textId="77777777" w:rsidR="00502C15" w:rsidRPr="00BD2925" w:rsidRDefault="00502C15" w:rsidP="00650A5C">
            <w:pPr>
              <w:pStyle w:val="Bezodstpw"/>
              <w:ind w:left="66"/>
              <w:rPr>
                <w:rFonts w:cs="Arial"/>
                <w:b/>
                <w:sz w:val="19"/>
                <w:szCs w:val="19"/>
                <w:lang w:val="pl-PL"/>
              </w:rPr>
            </w:pPr>
            <w:r w:rsidRPr="00BD2925">
              <w:rPr>
                <w:rFonts w:cs="Arial"/>
                <w:i/>
                <w:sz w:val="19"/>
                <w:szCs w:val="19"/>
                <w:lang w:val="pl-PL"/>
              </w:rPr>
              <w:t>Jeżeli „Nie“: proszę uzasadnić ocenę</w:t>
            </w:r>
          </w:p>
        </w:tc>
      </w:tr>
      <w:tr w:rsidR="000D7C5F" w:rsidRPr="000D7C5F" w14:paraId="7E078374" w14:textId="77777777" w:rsidTr="008E1FA7">
        <w:trPr>
          <w:gridAfter w:val="1"/>
          <w:wAfter w:w="23" w:type="dxa"/>
          <w:trHeight w:val="1304"/>
        </w:trPr>
        <w:tc>
          <w:tcPr>
            <w:tcW w:w="4531" w:type="dxa"/>
            <w:shd w:val="clear" w:color="auto" w:fill="A6A6A6" w:themeFill="background1" w:themeFillShade="A6"/>
          </w:tcPr>
          <w:p w14:paraId="39238FFD" w14:textId="77777777" w:rsidR="008E1FA7" w:rsidRPr="000D7C5F" w:rsidRDefault="008E1FA7" w:rsidP="008E1FA7">
            <w:pPr>
              <w:pStyle w:val="Bezodstpw"/>
              <w:rPr>
                <w:rFonts w:ascii="Arial Narrow" w:hAnsi="Arial Narrow"/>
                <w:b/>
                <w:lang w:val="pl-PL"/>
              </w:rPr>
            </w:pPr>
          </w:p>
          <w:p w14:paraId="2457BC99" w14:textId="77777777" w:rsidR="008E1FA7" w:rsidRPr="000D7C5F" w:rsidRDefault="008E1FA7" w:rsidP="008E1FA7">
            <w:pPr>
              <w:pStyle w:val="Bezodstpw"/>
              <w:rPr>
                <w:rFonts w:ascii="Arial Narrow" w:hAnsi="Arial Narrow"/>
                <w:b/>
                <w:lang w:val="pl-PL"/>
              </w:rPr>
            </w:pPr>
            <w:r w:rsidRPr="000D7C5F">
              <w:rPr>
                <w:rFonts w:ascii="Arial Narrow" w:hAnsi="Arial Narrow"/>
                <w:b/>
                <w:lang w:val="pl-PL"/>
              </w:rPr>
              <w:t>WYNIK części A:</w:t>
            </w:r>
          </w:p>
          <w:p w14:paraId="5D574E28" w14:textId="4582EE46" w:rsidR="008E1FA7" w:rsidRPr="000D7C5F" w:rsidRDefault="008E1FA7" w:rsidP="008E1FA7">
            <w:pPr>
              <w:pStyle w:val="Bezodstpw"/>
              <w:rPr>
                <w:rFonts w:ascii="Arial Narrow" w:hAnsi="Arial Narrow"/>
                <w:b/>
                <w:lang w:val="pl-PL"/>
              </w:rPr>
            </w:pPr>
            <w:r w:rsidRPr="000D7C5F">
              <w:rPr>
                <w:rFonts w:ascii="Arial Narrow" w:hAnsi="Arial Narrow"/>
                <w:b/>
                <w:lang w:val="pl-PL"/>
              </w:rPr>
              <w:t>Wsparcie stanowi pomoc publiczną w rozumieniu art. 107 TFUE</w:t>
            </w:r>
          </w:p>
        </w:tc>
        <w:tc>
          <w:tcPr>
            <w:tcW w:w="692" w:type="dxa"/>
            <w:shd w:val="clear" w:color="auto" w:fill="auto"/>
          </w:tcPr>
          <w:p w14:paraId="795E3749" w14:textId="77777777" w:rsidR="008E1FA7" w:rsidRPr="000D7C5F" w:rsidRDefault="008E1FA7" w:rsidP="008E1FA7">
            <w:pPr>
              <w:pStyle w:val="Bezodstpw"/>
              <w:ind w:left="142"/>
              <w:rPr>
                <w:rFonts w:cs="Arial"/>
                <w:b/>
                <w:lang w:val="pl-PL"/>
              </w:rPr>
            </w:pPr>
          </w:p>
        </w:tc>
        <w:tc>
          <w:tcPr>
            <w:tcW w:w="633" w:type="dxa"/>
            <w:shd w:val="clear" w:color="auto" w:fill="auto"/>
          </w:tcPr>
          <w:p w14:paraId="2E7BD4CC" w14:textId="77777777" w:rsidR="008E1FA7" w:rsidRPr="000D7C5F" w:rsidRDefault="008E1FA7" w:rsidP="008E1FA7">
            <w:pPr>
              <w:pStyle w:val="Bezodstpw"/>
              <w:ind w:left="66"/>
              <w:rPr>
                <w:rFonts w:cs="Arial"/>
                <w:b/>
                <w:lang w:val="pl-PL"/>
              </w:rPr>
            </w:pPr>
          </w:p>
        </w:tc>
        <w:tc>
          <w:tcPr>
            <w:tcW w:w="3183" w:type="dxa"/>
            <w:shd w:val="clear" w:color="auto" w:fill="auto"/>
          </w:tcPr>
          <w:p w14:paraId="5566D52B" w14:textId="77777777" w:rsidR="008E1FA7" w:rsidRPr="000D7C5F" w:rsidRDefault="008E1FA7" w:rsidP="008E1FA7">
            <w:pPr>
              <w:pStyle w:val="Default"/>
              <w:jc w:val="both"/>
              <w:rPr>
                <w:rFonts w:ascii="Arial Narrow" w:hAnsi="Arial Narrow"/>
                <w:i/>
                <w:color w:val="auto"/>
                <w:sz w:val="19"/>
                <w:szCs w:val="19"/>
                <w:lang w:val="pl-PL"/>
              </w:rPr>
            </w:pPr>
          </w:p>
          <w:p w14:paraId="650CC2F0" w14:textId="77777777" w:rsidR="008E1FA7" w:rsidRPr="000D7C5F" w:rsidRDefault="008E1FA7" w:rsidP="008E1FA7">
            <w:pPr>
              <w:pStyle w:val="Default"/>
              <w:jc w:val="both"/>
              <w:rPr>
                <w:rFonts w:ascii="Arial Narrow" w:hAnsi="Arial Narrow"/>
                <w:i/>
                <w:color w:val="auto"/>
                <w:sz w:val="19"/>
                <w:szCs w:val="19"/>
                <w:lang w:val="pl-PL"/>
              </w:rPr>
            </w:pPr>
            <w:r w:rsidRPr="000D7C5F">
              <w:rPr>
                <w:rFonts w:ascii="Arial Narrow" w:hAnsi="Arial Narrow"/>
                <w:i/>
                <w:color w:val="auto"/>
                <w:sz w:val="19"/>
                <w:szCs w:val="19"/>
                <w:lang w:val="pl-PL"/>
              </w:rPr>
              <w:t>Jeżeli „tak“: dalej w części B</w:t>
            </w:r>
          </w:p>
          <w:p w14:paraId="359F55BE" w14:textId="77777777" w:rsidR="008E1FA7" w:rsidRPr="000D7C5F" w:rsidRDefault="008E1FA7" w:rsidP="008E1FA7">
            <w:pPr>
              <w:pStyle w:val="Default"/>
              <w:jc w:val="both"/>
              <w:rPr>
                <w:rFonts w:ascii="Arial Narrow" w:hAnsi="Arial Narrow"/>
                <w:i/>
                <w:color w:val="auto"/>
                <w:sz w:val="19"/>
                <w:szCs w:val="19"/>
                <w:lang w:val="pl-PL"/>
              </w:rPr>
            </w:pPr>
          </w:p>
          <w:p w14:paraId="3CA92AB9" w14:textId="77777777" w:rsidR="008E1FA7" w:rsidRPr="000D7C5F" w:rsidRDefault="008E1FA7" w:rsidP="008E1FA7">
            <w:pPr>
              <w:pStyle w:val="Default"/>
              <w:jc w:val="both"/>
              <w:rPr>
                <w:rFonts w:ascii="Arial Narrow" w:hAnsi="Arial Narrow"/>
                <w:i/>
                <w:color w:val="auto"/>
                <w:sz w:val="19"/>
                <w:szCs w:val="19"/>
                <w:lang w:val="pl-PL"/>
              </w:rPr>
            </w:pPr>
          </w:p>
          <w:p w14:paraId="40D8C6BC" w14:textId="77777777" w:rsidR="008E1FA7" w:rsidRPr="000D7C5F" w:rsidRDefault="008E1FA7" w:rsidP="008E1FA7">
            <w:pPr>
              <w:pStyle w:val="Default"/>
              <w:jc w:val="both"/>
              <w:rPr>
                <w:rFonts w:ascii="Arial Narrow" w:hAnsi="Arial Narrow"/>
                <w:i/>
                <w:color w:val="auto"/>
                <w:sz w:val="19"/>
                <w:szCs w:val="19"/>
                <w:lang w:val="pl-PL"/>
              </w:rPr>
            </w:pPr>
          </w:p>
          <w:p w14:paraId="5F9F5187" w14:textId="77777777" w:rsidR="008E1FA7" w:rsidRPr="000D7C5F" w:rsidDel="00D6056F" w:rsidRDefault="008E1FA7" w:rsidP="008E1FA7">
            <w:pPr>
              <w:pStyle w:val="Bezodstpw"/>
              <w:rPr>
                <w:rFonts w:cs="Arial"/>
                <w:i/>
                <w:sz w:val="19"/>
                <w:szCs w:val="19"/>
              </w:rPr>
            </w:pPr>
          </w:p>
        </w:tc>
      </w:tr>
      <w:tr w:rsidR="000D7C5F" w:rsidRPr="000D7C5F" w14:paraId="69585570" w14:textId="77777777" w:rsidTr="008E1FA7">
        <w:trPr>
          <w:gridAfter w:val="1"/>
          <w:wAfter w:w="23" w:type="dxa"/>
        </w:trPr>
        <w:tc>
          <w:tcPr>
            <w:tcW w:w="4531" w:type="dxa"/>
            <w:shd w:val="clear" w:color="auto" w:fill="A6A6A6" w:themeFill="background1" w:themeFillShade="A6"/>
          </w:tcPr>
          <w:p w14:paraId="7DEF47AD" w14:textId="6E4BEC99" w:rsidR="00502C15" w:rsidRPr="000D7C5F" w:rsidRDefault="009936D8" w:rsidP="00650A5C">
            <w:pPr>
              <w:pStyle w:val="Bezodstpw"/>
              <w:rPr>
                <w:rFonts w:cs="Arial"/>
                <w:b/>
                <w:lang w:val="pl-PL"/>
              </w:rPr>
            </w:pPr>
            <w:r w:rsidRPr="000D7C5F">
              <w:rPr>
                <w:rFonts w:cs="Arial"/>
                <w:b/>
                <w:lang w:val="pl-PL"/>
              </w:rPr>
              <w:t>Część B:</w:t>
            </w:r>
          </w:p>
        </w:tc>
        <w:tc>
          <w:tcPr>
            <w:tcW w:w="692" w:type="dxa"/>
            <w:shd w:val="clear" w:color="auto" w:fill="auto"/>
          </w:tcPr>
          <w:p w14:paraId="5F9DBC05" w14:textId="77777777" w:rsidR="00502C15" w:rsidRPr="000D7C5F" w:rsidRDefault="00502C15" w:rsidP="00650A5C">
            <w:pPr>
              <w:spacing w:line="360" w:lineRule="auto"/>
              <w:jc w:val="both"/>
              <w:rPr>
                <w:rFonts w:cs="Arial"/>
                <w:sz w:val="22"/>
                <w:szCs w:val="22"/>
                <w:lang w:val="pl-PL"/>
              </w:rPr>
            </w:pPr>
          </w:p>
        </w:tc>
        <w:tc>
          <w:tcPr>
            <w:tcW w:w="633" w:type="dxa"/>
            <w:shd w:val="clear" w:color="auto" w:fill="auto"/>
          </w:tcPr>
          <w:p w14:paraId="4142F58A" w14:textId="77777777" w:rsidR="00502C15" w:rsidRPr="000D7C5F" w:rsidRDefault="00502C15" w:rsidP="00650A5C">
            <w:pPr>
              <w:spacing w:line="360" w:lineRule="auto"/>
              <w:jc w:val="both"/>
              <w:rPr>
                <w:rFonts w:cs="Arial"/>
                <w:sz w:val="22"/>
                <w:szCs w:val="22"/>
                <w:lang w:val="pl-PL"/>
              </w:rPr>
            </w:pPr>
          </w:p>
        </w:tc>
        <w:tc>
          <w:tcPr>
            <w:tcW w:w="3183" w:type="dxa"/>
            <w:shd w:val="clear" w:color="auto" w:fill="auto"/>
          </w:tcPr>
          <w:p w14:paraId="0F59211F" w14:textId="77777777" w:rsidR="00972D24" w:rsidRPr="000D7C5F" w:rsidRDefault="00972D24" w:rsidP="00650A5C">
            <w:pPr>
              <w:pStyle w:val="Default"/>
              <w:jc w:val="both"/>
              <w:rPr>
                <w:rFonts w:ascii="Arial" w:hAnsi="Arial" w:cs="Arial"/>
                <w:color w:val="auto"/>
                <w:sz w:val="19"/>
                <w:szCs w:val="19"/>
                <w:lang w:val="pl-PL"/>
              </w:rPr>
            </w:pPr>
          </w:p>
        </w:tc>
      </w:tr>
      <w:tr w:rsidR="000D7C5F" w:rsidRPr="000D7C5F" w14:paraId="4F97D414" w14:textId="77777777" w:rsidTr="008E1FA7">
        <w:trPr>
          <w:gridAfter w:val="1"/>
          <w:wAfter w:w="23" w:type="dxa"/>
        </w:trPr>
        <w:tc>
          <w:tcPr>
            <w:tcW w:w="4531" w:type="dxa"/>
            <w:shd w:val="clear" w:color="auto" w:fill="DDD9C3" w:themeFill="background2" w:themeFillShade="E6"/>
          </w:tcPr>
          <w:p w14:paraId="3365BFB5" w14:textId="39FF010F" w:rsidR="00502C15" w:rsidRPr="000D7C5F" w:rsidRDefault="00123B81" w:rsidP="007D426B">
            <w:pPr>
              <w:pStyle w:val="Bezodstpw"/>
              <w:numPr>
                <w:ilvl w:val="0"/>
                <w:numId w:val="4"/>
              </w:numPr>
              <w:rPr>
                <w:rFonts w:cs="Arial"/>
                <w:b/>
                <w:bCs/>
                <w:iCs/>
                <w:sz w:val="22"/>
                <w:szCs w:val="22"/>
                <w:lang w:val="pl-PL"/>
              </w:rPr>
            </w:pPr>
            <w:r w:rsidRPr="000D7C5F">
              <w:rPr>
                <w:rFonts w:cs="Arial"/>
                <w:b/>
                <w:bCs/>
                <w:sz w:val="22"/>
                <w:szCs w:val="22"/>
                <w:lang w:val="pl-PL"/>
              </w:rPr>
              <w:t>Czy pomoc przyznana podmiotowi trzeciemu przekroczy 22.000 EUR?</w:t>
            </w:r>
          </w:p>
        </w:tc>
        <w:tc>
          <w:tcPr>
            <w:tcW w:w="692" w:type="dxa"/>
            <w:shd w:val="clear" w:color="auto" w:fill="auto"/>
          </w:tcPr>
          <w:p w14:paraId="61784F8E" w14:textId="03448FEF" w:rsidR="00502C15" w:rsidRPr="000D7C5F" w:rsidRDefault="00502C15" w:rsidP="00650A5C">
            <w:pPr>
              <w:spacing w:line="360" w:lineRule="auto"/>
              <w:jc w:val="both"/>
              <w:rPr>
                <w:rFonts w:cs="Arial"/>
                <w:b/>
                <w:sz w:val="22"/>
                <w:szCs w:val="22"/>
                <w:lang w:val="pl-PL"/>
              </w:rPr>
            </w:pPr>
          </w:p>
        </w:tc>
        <w:tc>
          <w:tcPr>
            <w:tcW w:w="633" w:type="dxa"/>
            <w:shd w:val="clear" w:color="auto" w:fill="auto"/>
          </w:tcPr>
          <w:p w14:paraId="5F90DB64" w14:textId="5A3D787F" w:rsidR="00502C15" w:rsidRPr="000D7C5F" w:rsidRDefault="00502C15" w:rsidP="00650A5C">
            <w:pPr>
              <w:spacing w:line="360" w:lineRule="auto"/>
              <w:jc w:val="both"/>
              <w:rPr>
                <w:rFonts w:cs="Arial"/>
                <w:b/>
                <w:sz w:val="22"/>
                <w:szCs w:val="22"/>
              </w:rPr>
            </w:pPr>
          </w:p>
        </w:tc>
        <w:tc>
          <w:tcPr>
            <w:tcW w:w="3183" w:type="dxa"/>
            <w:shd w:val="clear" w:color="auto" w:fill="auto"/>
          </w:tcPr>
          <w:p w14:paraId="3E86AC96" w14:textId="13AFA829" w:rsidR="00502C15" w:rsidRPr="000D7C5F" w:rsidRDefault="008E1FA7" w:rsidP="00650A5C">
            <w:pPr>
              <w:spacing w:line="360" w:lineRule="auto"/>
              <w:jc w:val="both"/>
              <w:rPr>
                <w:rFonts w:cs="Arial"/>
                <w:bCs/>
                <w:i/>
                <w:iCs/>
                <w:sz w:val="16"/>
                <w:szCs w:val="16"/>
                <w:lang w:val="pl-PL"/>
              </w:rPr>
            </w:pPr>
            <w:r w:rsidRPr="000D7C5F">
              <w:rPr>
                <w:rFonts w:cs="Arial"/>
                <w:bCs/>
                <w:i/>
                <w:iCs/>
                <w:sz w:val="16"/>
                <w:szCs w:val="16"/>
                <w:lang w:val="pl-PL"/>
              </w:rPr>
              <w:t>Jeśli tak, to należy wskazać kwotę.</w:t>
            </w:r>
          </w:p>
        </w:tc>
      </w:tr>
      <w:tr w:rsidR="000D7C5F" w:rsidRPr="000D7C5F" w14:paraId="5C86D8DD" w14:textId="77777777" w:rsidTr="008E1FA7">
        <w:trPr>
          <w:gridAfter w:val="1"/>
          <w:wAfter w:w="23" w:type="dxa"/>
          <w:trHeight w:val="707"/>
        </w:trPr>
        <w:tc>
          <w:tcPr>
            <w:tcW w:w="4531" w:type="dxa"/>
            <w:shd w:val="clear" w:color="auto" w:fill="DDD9C3" w:themeFill="background2" w:themeFillShade="E6"/>
          </w:tcPr>
          <w:p w14:paraId="6B995D00" w14:textId="0E0C6482" w:rsidR="008E1FA7" w:rsidRPr="000D7C5F" w:rsidRDefault="008E1FA7" w:rsidP="008E1FA7">
            <w:pPr>
              <w:pStyle w:val="Bezodstpw"/>
              <w:rPr>
                <w:rFonts w:ascii="Arial Narrow" w:hAnsi="Arial Narrow"/>
                <w:sz w:val="22"/>
                <w:szCs w:val="22"/>
                <w:lang w:val="pl-PL"/>
              </w:rPr>
            </w:pPr>
            <w:r w:rsidRPr="000D7C5F">
              <w:rPr>
                <w:rFonts w:ascii="Arial Narrow" w:hAnsi="Arial Narrow"/>
                <w:sz w:val="22"/>
                <w:szCs w:val="22"/>
                <w:lang w:val="pl-PL"/>
              </w:rPr>
              <w:t>Wnioskowane wsparcie może zostać udzielone w pełnej wysokości</w:t>
            </w:r>
          </w:p>
        </w:tc>
        <w:tc>
          <w:tcPr>
            <w:tcW w:w="692" w:type="dxa"/>
            <w:shd w:val="clear" w:color="auto" w:fill="auto"/>
          </w:tcPr>
          <w:p w14:paraId="7591C1A2" w14:textId="77777777" w:rsidR="008E1FA7" w:rsidRPr="000D7C5F" w:rsidRDefault="008E1FA7" w:rsidP="008E1FA7">
            <w:pPr>
              <w:spacing w:line="360" w:lineRule="auto"/>
              <w:jc w:val="both"/>
              <w:rPr>
                <w:rFonts w:cs="Arial"/>
                <w:b/>
                <w:sz w:val="22"/>
                <w:szCs w:val="22"/>
                <w:lang w:val="pl-PL"/>
              </w:rPr>
            </w:pPr>
          </w:p>
        </w:tc>
        <w:tc>
          <w:tcPr>
            <w:tcW w:w="633" w:type="dxa"/>
            <w:shd w:val="clear" w:color="auto" w:fill="auto"/>
          </w:tcPr>
          <w:p w14:paraId="73BE4EC5" w14:textId="77777777" w:rsidR="008E1FA7" w:rsidRPr="000D7C5F" w:rsidRDefault="008E1FA7" w:rsidP="008E1FA7">
            <w:pPr>
              <w:spacing w:line="360" w:lineRule="auto"/>
              <w:jc w:val="both"/>
              <w:rPr>
                <w:rFonts w:cs="Arial"/>
                <w:b/>
                <w:sz w:val="22"/>
                <w:szCs w:val="22"/>
              </w:rPr>
            </w:pPr>
          </w:p>
        </w:tc>
        <w:tc>
          <w:tcPr>
            <w:tcW w:w="3183" w:type="dxa"/>
            <w:shd w:val="clear" w:color="auto" w:fill="auto"/>
          </w:tcPr>
          <w:p w14:paraId="66E0E38F" w14:textId="77777777" w:rsidR="008E1FA7" w:rsidRPr="000D7C5F" w:rsidRDefault="008E1FA7" w:rsidP="008E1FA7">
            <w:pPr>
              <w:spacing w:line="360" w:lineRule="auto"/>
              <w:jc w:val="both"/>
              <w:rPr>
                <w:rFonts w:cs="Arial"/>
                <w:bCs/>
                <w:i/>
                <w:iCs/>
                <w:sz w:val="16"/>
                <w:szCs w:val="16"/>
                <w:lang w:val="pl-PL"/>
              </w:rPr>
            </w:pPr>
          </w:p>
        </w:tc>
      </w:tr>
      <w:tr w:rsidR="000D7C5F" w:rsidRPr="000D7C5F" w14:paraId="602962C0" w14:textId="77777777" w:rsidTr="008E1FA7">
        <w:trPr>
          <w:gridAfter w:val="1"/>
          <w:wAfter w:w="23" w:type="dxa"/>
        </w:trPr>
        <w:tc>
          <w:tcPr>
            <w:tcW w:w="4531" w:type="dxa"/>
            <w:shd w:val="clear" w:color="auto" w:fill="DDD9C3" w:themeFill="background2" w:themeFillShade="E6"/>
          </w:tcPr>
          <w:p w14:paraId="5C85E174" w14:textId="2E460BFC" w:rsidR="008E1FA7" w:rsidRPr="000D7C5F" w:rsidRDefault="008E1FA7" w:rsidP="008E1FA7">
            <w:pPr>
              <w:pStyle w:val="Bezodstpw"/>
              <w:rPr>
                <w:rFonts w:cs="Arial"/>
                <w:b/>
                <w:bCs/>
                <w:sz w:val="22"/>
                <w:szCs w:val="22"/>
                <w:lang w:val="pl-PL"/>
              </w:rPr>
            </w:pPr>
            <w:r w:rsidRPr="000D7C5F">
              <w:rPr>
                <w:rFonts w:ascii="Arial Narrow" w:hAnsi="Arial Narrow"/>
                <w:sz w:val="22"/>
                <w:szCs w:val="22"/>
                <w:lang w:val="pl-PL"/>
              </w:rPr>
              <w:t xml:space="preserve">Wnioskowane wsparcie może być udzielone jedynie w wysokości: </w:t>
            </w:r>
          </w:p>
        </w:tc>
        <w:tc>
          <w:tcPr>
            <w:tcW w:w="692" w:type="dxa"/>
            <w:shd w:val="clear" w:color="auto" w:fill="auto"/>
          </w:tcPr>
          <w:p w14:paraId="1726FFBA" w14:textId="77777777" w:rsidR="008E1FA7" w:rsidRPr="000D7C5F" w:rsidRDefault="008E1FA7" w:rsidP="008E1FA7">
            <w:pPr>
              <w:spacing w:line="360" w:lineRule="auto"/>
              <w:jc w:val="both"/>
              <w:rPr>
                <w:rFonts w:cs="Arial"/>
                <w:b/>
                <w:sz w:val="22"/>
                <w:szCs w:val="22"/>
                <w:lang w:val="pl-PL"/>
              </w:rPr>
            </w:pPr>
          </w:p>
        </w:tc>
        <w:tc>
          <w:tcPr>
            <w:tcW w:w="633" w:type="dxa"/>
            <w:shd w:val="clear" w:color="auto" w:fill="auto"/>
          </w:tcPr>
          <w:p w14:paraId="4E2D3B37" w14:textId="77777777" w:rsidR="008E1FA7" w:rsidRPr="000D7C5F" w:rsidRDefault="008E1FA7" w:rsidP="008E1FA7">
            <w:pPr>
              <w:spacing w:line="360" w:lineRule="auto"/>
              <w:jc w:val="both"/>
              <w:rPr>
                <w:rFonts w:cs="Arial"/>
                <w:b/>
                <w:sz w:val="22"/>
                <w:szCs w:val="22"/>
              </w:rPr>
            </w:pPr>
          </w:p>
        </w:tc>
        <w:tc>
          <w:tcPr>
            <w:tcW w:w="3183" w:type="dxa"/>
            <w:shd w:val="clear" w:color="auto" w:fill="auto"/>
          </w:tcPr>
          <w:p w14:paraId="3845931C" w14:textId="77777777" w:rsidR="008E1FA7" w:rsidRPr="000D7C5F" w:rsidRDefault="008E1FA7" w:rsidP="008E1FA7">
            <w:pPr>
              <w:spacing w:line="360" w:lineRule="auto"/>
              <w:jc w:val="both"/>
              <w:rPr>
                <w:rFonts w:cs="Arial"/>
                <w:bCs/>
                <w:i/>
                <w:iCs/>
                <w:sz w:val="16"/>
                <w:szCs w:val="16"/>
                <w:lang w:val="pl-PL"/>
              </w:rPr>
            </w:pPr>
          </w:p>
        </w:tc>
      </w:tr>
      <w:tr w:rsidR="00972D24" w:rsidRPr="00BD2925" w14:paraId="31EB0275" w14:textId="77777777" w:rsidTr="000D7C5F">
        <w:tc>
          <w:tcPr>
            <w:tcW w:w="4531" w:type="dxa"/>
            <w:shd w:val="clear" w:color="auto" w:fill="A6A6A6" w:themeFill="background1" w:themeFillShade="A6"/>
          </w:tcPr>
          <w:p w14:paraId="761CC4B7" w14:textId="48225D03" w:rsidR="00F3367A" w:rsidRPr="000D7C5F" w:rsidRDefault="00972D24" w:rsidP="007D426B">
            <w:pPr>
              <w:spacing w:line="360" w:lineRule="auto"/>
              <w:jc w:val="both"/>
              <w:rPr>
                <w:rFonts w:cs="Arial"/>
                <w:b/>
                <w:lang w:val="pl-PL"/>
              </w:rPr>
            </w:pPr>
            <w:bookmarkStart w:id="0" w:name="_Hlk152841586"/>
            <w:r w:rsidRPr="000D7C5F">
              <w:rPr>
                <w:rFonts w:cs="Arial"/>
                <w:b/>
                <w:lang w:val="pl-PL"/>
              </w:rPr>
              <w:t xml:space="preserve">Podpis i data </w:t>
            </w:r>
            <w:r w:rsidR="008B2BCE" w:rsidRPr="000D7C5F">
              <w:rPr>
                <w:rFonts w:cs="Arial"/>
                <w:b/>
                <w:lang w:val="pl-PL"/>
              </w:rPr>
              <w:t>Wnioskodawcy</w:t>
            </w:r>
            <w:r w:rsidR="007D426B" w:rsidRPr="000D7C5F">
              <w:rPr>
                <w:rFonts w:cs="Arial"/>
                <w:b/>
                <w:lang w:val="pl-PL"/>
              </w:rPr>
              <w:t>:</w:t>
            </w:r>
            <w:r w:rsidR="001A7A08" w:rsidRPr="000D7C5F">
              <w:rPr>
                <w:rFonts w:cs="Arial"/>
                <w:lang w:val="pl-PL"/>
              </w:rPr>
              <w:t xml:space="preserve">  </w:t>
            </w:r>
          </w:p>
        </w:tc>
        <w:tc>
          <w:tcPr>
            <w:tcW w:w="4531" w:type="dxa"/>
            <w:gridSpan w:val="4"/>
          </w:tcPr>
          <w:p w14:paraId="48B3899B" w14:textId="77777777" w:rsidR="00972D24" w:rsidRPr="000D7C5F" w:rsidRDefault="00972D24">
            <w:pPr>
              <w:spacing w:line="360" w:lineRule="auto"/>
              <w:jc w:val="both"/>
              <w:rPr>
                <w:rFonts w:cs="Arial"/>
                <w:lang w:val="pl-PL"/>
              </w:rPr>
            </w:pPr>
          </w:p>
          <w:p w14:paraId="2AB2D328" w14:textId="77777777" w:rsidR="00972D24" w:rsidRPr="000D7C5F" w:rsidRDefault="00972D24">
            <w:pPr>
              <w:spacing w:line="360" w:lineRule="auto"/>
              <w:jc w:val="both"/>
              <w:rPr>
                <w:rFonts w:cs="Arial"/>
                <w:lang w:val="pl-PL"/>
              </w:rPr>
            </w:pPr>
          </w:p>
          <w:p w14:paraId="295B62D3" w14:textId="77777777" w:rsidR="00972D24" w:rsidRPr="000D7C5F" w:rsidRDefault="00972D24">
            <w:pPr>
              <w:spacing w:line="360" w:lineRule="auto"/>
              <w:jc w:val="both"/>
              <w:rPr>
                <w:rFonts w:cs="Arial"/>
                <w:lang w:val="pl-PL"/>
              </w:rPr>
            </w:pPr>
          </w:p>
        </w:tc>
      </w:tr>
      <w:bookmarkEnd w:id="0"/>
    </w:tbl>
    <w:p w14:paraId="1FCA1920" w14:textId="77777777" w:rsidR="000C718B" w:rsidRPr="00BD2925" w:rsidRDefault="000C718B">
      <w:pPr>
        <w:spacing w:line="360" w:lineRule="auto"/>
        <w:jc w:val="both"/>
        <w:rPr>
          <w:rFonts w:cs="Arial"/>
          <w:lang w:val="pl-PL"/>
        </w:rPr>
      </w:pPr>
    </w:p>
    <w:sectPr w:rsidR="000C718B" w:rsidRPr="00BD2925" w:rsidSect="00701B19">
      <w:headerReference w:type="even" r:id="rId8"/>
      <w:headerReference w:type="default" r:id="rId9"/>
      <w:headerReference w:type="first" r:id="rId10"/>
      <w:pgSz w:w="11906" w:h="16838"/>
      <w:pgMar w:top="1417" w:right="1417" w:bottom="1134" w:left="1417" w:header="426"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CD2CFD" w14:textId="77777777" w:rsidR="00857677" w:rsidRDefault="00857677">
      <w:r>
        <w:separator/>
      </w:r>
    </w:p>
  </w:endnote>
  <w:endnote w:type="continuationSeparator" w:id="0">
    <w:p w14:paraId="00B293D5" w14:textId="77777777" w:rsidR="00857677" w:rsidRDefault="008576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Franklin Gothic Book">
    <w:panose1 w:val="020B05030201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3C0E16" w14:textId="77777777" w:rsidR="00857677" w:rsidRDefault="00857677">
      <w:r>
        <w:separator/>
      </w:r>
    </w:p>
  </w:footnote>
  <w:footnote w:type="continuationSeparator" w:id="0">
    <w:p w14:paraId="11E05044" w14:textId="77777777" w:rsidR="00857677" w:rsidRDefault="00857677">
      <w:r>
        <w:continuationSeparator/>
      </w:r>
    </w:p>
  </w:footnote>
  <w:footnote w:id="1">
    <w:p w14:paraId="1385673A" w14:textId="77777777" w:rsidR="00502C15" w:rsidRPr="00185869" w:rsidRDefault="00502C15" w:rsidP="00502C15">
      <w:pPr>
        <w:pStyle w:val="Tekstprzypisudolnego"/>
        <w:rPr>
          <w:lang w:val="pl-PL"/>
        </w:rPr>
      </w:pPr>
      <w:r>
        <w:rPr>
          <w:rStyle w:val="Odwoanieprzypisudolnego"/>
        </w:rPr>
        <w:footnoteRef/>
      </w:r>
      <w:r w:rsidRPr="00185869">
        <w:rPr>
          <w:lang w:val="pl-PL"/>
        </w:rPr>
        <w:t xml:space="preserve"> </w:t>
      </w:r>
      <w:r w:rsidRPr="00185869">
        <w:rPr>
          <w:rFonts w:ascii="Arial Narrow" w:hAnsi="Arial Narrow"/>
          <w:lang w:val="pl-PL"/>
        </w:rPr>
        <w:t>Traktat o funkcjonowaniu Unii Europejskiej.</w:t>
      </w:r>
    </w:p>
    <w:p w14:paraId="7FD5DEAE" w14:textId="77777777" w:rsidR="00502C15" w:rsidRPr="00736028" w:rsidRDefault="00502C15" w:rsidP="00502C15">
      <w:pPr>
        <w:pStyle w:val="Tekstprzypisudolnego"/>
        <w:rPr>
          <w:lang w:val="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7F1334" w14:textId="77777777" w:rsidR="000C718B" w:rsidRDefault="007F304F">
    <w:pPr>
      <w:framePr w:wrap="around" w:vAnchor="text" w:hAnchor="margin" w:xAlign="center" w:y="1"/>
    </w:pPr>
    <w:r>
      <w:fldChar w:fldCharType="begin"/>
    </w:r>
    <w:r>
      <w:instrText xml:space="preserve">PAGE  </w:instrText>
    </w:r>
    <w:r>
      <w:fldChar w:fldCharType="end"/>
    </w:r>
  </w:p>
  <w:p w14:paraId="66107FAA" w14:textId="77777777" w:rsidR="000C718B" w:rsidRDefault="000C718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37B94D" w14:textId="77777777" w:rsidR="00D6056F" w:rsidRDefault="00D6056F">
    <w:pPr>
      <w:pStyle w:val="Nagwek"/>
    </w:pPr>
  </w:p>
  <w:p w14:paraId="1DCC9D9C" w14:textId="77777777" w:rsidR="000C718B" w:rsidRDefault="000C718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92E5B4" w14:textId="77777777" w:rsidR="009F236F" w:rsidRDefault="009F236F">
    <w:pPr>
      <w:pStyle w:val="Nagwek"/>
    </w:pPr>
    <w:r>
      <w:rPr>
        <w:noProof/>
      </w:rPr>
      <w:drawing>
        <wp:inline distT="0" distB="0" distL="0" distR="0" wp14:anchorId="5A98CD48" wp14:editId="0D45EC7A">
          <wp:extent cx="5760720" cy="711200"/>
          <wp:effectExtent l="0" t="0" r="0" b="0"/>
          <wp:docPr id="363108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10881" name="Obraz 36310881"/>
                  <pic:cNvPicPr/>
                </pic:nvPicPr>
                <pic:blipFill>
                  <a:blip r:embed="rId1">
                    <a:extLst>
                      <a:ext uri="{28A0092B-C50C-407E-A947-70E740481C1C}">
                        <a14:useLocalDpi xmlns:a14="http://schemas.microsoft.com/office/drawing/2010/main" val="0"/>
                      </a:ext>
                    </a:extLst>
                  </a:blip>
                  <a:stretch>
                    <a:fillRect/>
                  </a:stretch>
                </pic:blipFill>
                <pic:spPr>
                  <a:xfrm>
                    <a:off x="0" y="0"/>
                    <a:ext cx="5760720" cy="711200"/>
                  </a:xfrm>
                  <a:prstGeom prst="rect">
                    <a:avLst/>
                  </a:prstGeom>
                </pic:spPr>
              </pic:pic>
            </a:graphicData>
          </a:graphic>
        </wp:inline>
      </w:drawing>
    </w:r>
    <w:r w:rsidR="00EA767B">
      <w:t xml:space="preserve">    </w:t>
    </w:r>
  </w:p>
  <w:p w14:paraId="4912C4A4" w14:textId="54C54FCA" w:rsidR="00972D24" w:rsidRDefault="00EA767B">
    <w:pPr>
      <w:pStyle w:val="Nagwek"/>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AE5AE1"/>
    <w:multiLevelType w:val="hybridMultilevel"/>
    <w:tmpl w:val="807A3F62"/>
    <w:lvl w:ilvl="0" w:tplc="4CDAD6D6">
      <w:start w:val="1"/>
      <w:numFmt w:val="decimal"/>
      <w:lvlText w:val="%1."/>
      <w:lvlJc w:val="left"/>
      <w:pPr>
        <w:ind w:left="426" w:hanging="360"/>
      </w:pPr>
      <w:rPr>
        <w:rFonts w:hint="default"/>
      </w:rPr>
    </w:lvl>
    <w:lvl w:ilvl="1" w:tplc="04150019" w:tentative="1">
      <w:start w:val="1"/>
      <w:numFmt w:val="lowerLetter"/>
      <w:lvlText w:val="%2."/>
      <w:lvlJc w:val="left"/>
      <w:pPr>
        <w:ind w:left="1146" w:hanging="360"/>
      </w:pPr>
    </w:lvl>
    <w:lvl w:ilvl="2" w:tplc="0415001B" w:tentative="1">
      <w:start w:val="1"/>
      <w:numFmt w:val="lowerRoman"/>
      <w:lvlText w:val="%3."/>
      <w:lvlJc w:val="right"/>
      <w:pPr>
        <w:ind w:left="1866" w:hanging="180"/>
      </w:pPr>
    </w:lvl>
    <w:lvl w:ilvl="3" w:tplc="0415000F" w:tentative="1">
      <w:start w:val="1"/>
      <w:numFmt w:val="decimal"/>
      <w:lvlText w:val="%4."/>
      <w:lvlJc w:val="left"/>
      <w:pPr>
        <w:ind w:left="2586" w:hanging="360"/>
      </w:pPr>
    </w:lvl>
    <w:lvl w:ilvl="4" w:tplc="04150019" w:tentative="1">
      <w:start w:val="1"/>
      <w:numFmt w:val="lowerLetter"/>
      <w:lvlText w:val="%5."/>
      <w:lvlJc w:val="left"/>
      <w:pPr>
        <w:ind w:left="3306" w:hanging="360"/>
      </w:pPr>
    </w:lvl>
    <w:lvl w:ilvl="5" w:tplc="0415001B" w:tentative="1">
      <w:start w:val="1"/>
      <w:numFmt w:val="lowerRoman"/>
      <w:lvlText w:val="%6."/>
      <w:lvlJc w:val="right"/>
      <w:pPr>
        <w:ind w:left="4026" w:hanging="180"/>
      </w:pPr>
    </w:lvl>
    <w:lvl w:ilvl="6" w:tplc="0415000F" w:tentative="1">
      <w:start w:val="1"/>
      <w:numFmt w:val="decimal"/>
      <w:lvlText w:val="%7."/>
      <w:lvlJc w:val="left"/>
      <w:pPr>
        <w:ind w:left="4746" w:hanging="360"/>
      </w:pPr>
    </w:lvl>
    <w:lvl w:ilvl="7" w:tplc="04150019" w:tentative="1">
      <w:start w:val="1"/>
      <w:numFmt w:val="lowerLetter"/>
      <w:lvlText w:val="%8."/>
      <w:lvlJc w:val="left"/>
      <w:pPr>
        <w:ind w:left="5466" w:hanging="360"/>
      </w:pPr>
    </w:lvl>
    <w:lvl w:ilvl="8" w:tplc="0415001B" w:tentative="1">
      <w:start w:val="1"/>
      <w:numFmt w:val="lowerRoman"/>
      <w:lvlText w:val="%9."/>
      <w:lvlJc w:val="right"/>
      <w:pPr>
        <w:ind w:left="6186" w:hanging="180"/>
      </w:pPr>
    </w:lvl>
  </w:abstractNum>
  <w:abstractNum w:abstractNumId="1" w15:restartNumberingAfterBreak="0">
    <w:nsid w:val="56F131C8"/>
    <w:multiLevelType w:val="hybridMultilevel"/>
    <w:tmpl w:val="E68E8460"/>
    <w:lvl w:ilvl="0" w:tplc="9F922982">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12E6526"/>
    <w:multiLevelType w:val="hybridMultilevel"/>
    <w:tmpl w:val="E74852D6"/>
    <w:lvl w:ilvl="0" w:tplc="365017DC">
      <w:start w:val="1"/>
      <w:numFmt w:val="upperLetter"/>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7E487144"/>
    <w:multiLevelType w:val="hybridMultilevel"/>
    <w:tmpl w:val="2CEA7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9973856">
    <w:abstractNumId w:val="2"/>
  </w:num>
  <w:num w:numId="2" w16cid:durableId="1829321805">
    <w:abstractNumId w:val="3"/>
  </w:num>
  <w:num w:numId="3" w16cid:durableId="546642646">
    <w:abstractNumId w:val="1"/>
  </w:num>
  <w:num w:numId="4" w16cid:durableId="19657736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2C15"/>
    <w:rsid w:val="00007DEF"/>
    <w:rsid w:val="0002619F"/>
    <w:rsid w:val="00027082"/>
    <w:rsid w:val="00034C45"/>
    <w:rsid w:val="00062D6C"/>
    <w:rsid w:val="00066B8F"/>
    <w:rsid w:val="000C718B"/>
    <w:rsid w:val="000D489D"/>
    <w:rsid w:val="000D7C5F"/>
    <w:rsid w:val="000E5769"/>
    <w:rsid w:val="000F7307"/>
    <w:rsid w:val="001130F9"/>
    <w:rsid w:val="00123B81"/>
    <w:rsid w:val="00124A4D"/>
    <w:rsid w:val="00131E16"/>
    <w:rsid w:val="00140201"/>
    <w:rsid w:val="001410B0"/>
    <w:rsid w:val="001A7A08"/>
    <w:rsid w:val="001B0275"/>
    <w:rsid w:val="001F0511"/>
    <w:rsid w:val="001F0B20"/>
    <w:rsid w:val="001F6EA1"/>
    <w:rsid w:val="0020558D"/>
    <w:rsid w:val="0021091A"/>
    <w:rsid w:val="00230C4A"/>
    <w:rsid w:val="00253869"/>
    <w:rsid w:val="0025709A"/>
    <w:rsid w:val="002608CB"/>
    <w:rsid w:val="002739D3"/>
    <w:rsid w:val="002756A9"/>
    <w:rsid w:val="002930A4"/>
    <w:rsid w:val="00295B41"/>
    <w:rsid w:val="00295CBB"/>
    <w:rsid w:val="002C5FD9"/>
    <w:rsid w:val="002D188D"/>
    <w:rsid w:val="003254AD"/>
    <w:rsid w:val="00325B31"/>
    <w:rsid w:val="00332390"/>
    <w:rsid w:val="00334158"/>
    <w:rsid w:val="00340F3D"/>
    <w:rsid w:val="00350A2F"/>
    <w:rsid w:val="003652D3"/>
    <w:rsid w:val="00366D9D"/>
    <w:rsid w:val="00374F32"/>
    <w:rsid w:val="00384168"/>
    <w:rsid w:val="003F0556"/>
    <w:rsid w:val="00413440"/>
    <w:rsid w:val="00413CAC"/>
    <w:rsid w:val="00434C23"/>
    <w:rsid w:val="0043550B"/>
    <w:rsid w:val="00465EE4"/>
    <w:rsid w:val="00471612"/>
    <w:rsid w:val="00484075"/>
    <w:rsid w:val="00484484"/>
    <w:rsid w:val="004C5459"/>
    <w:rsid w:val="004C5D50"/>
    <w:rsid w:val="004D1983"/>
    <w:rsid w:val="004E1E25"/>
    <w:rsid w:val="00502C15"/>
    <w:rsid w:val="0050675F"/>
    <w:rsid w:val="005307D2"/>
    <w:rsid w:val="005340C0"/>
    <w:rsid w:val="00571969"/>
    <w:rsid w:val="00571EDF"/>
    <w:rsid w:val="00574AC3"/>
    <w:rsid w:val="00581232"/>
    <w:rsid w:val="0058145E"/>
    <w:rsid w:val="00585663"/>
    <w:rsid w:val="005C6770"/>
    <w:rsid w:val="005F1A0A"/>
    <w:rsid w:val="00604CE0"/>
    <w:rsid w:val="0061541A"/>
    <w:rsid w:val="00626AAA"/>
    <w:rsid w:val="006377E0"/>
    <w:rsid w:val="00661731"/>
    <w:rsid w:val="00664DEA"/>
    <w:rsid w:val="00673E79"/>
    <w:rsid w:val="006B3FED"/>
    <w:rsid w:val="006B6770"/>
    <w:rsid w:val="006B7B45"/>
    <w:rsid w:val="006C35D6"/>
    <w:rsid w:val="00701B19"/>
    <w:rsid w:val="00702D93"/>
    <w:rsid w:val="00703BF8"/>
    <w:rsid w:val="0074429F"/>
    <w:rsid w:val="00747051"/>
    <w:rsid w:val="00750313"/>
    <w:rsid w:val="00754A44"/>
    <w:rsid w:val="007752D5"/>
    <w:rsid w:val="00780571"/>
    <w:rsid w:val="007D426B"/>
    <w:rsid w:val="007F304F"/>
    <w:rsid w:val="00801397"/>
    <w:rsid w:val="008023D4"/>
    <w:rsid w:val="008119F4"/>
    <w:rsid w:val="0081562F"/>
    <w:rsid w:val="00820285"/>
    <w:rsid w:val="00857677"/>
    <w:rsid w:val="0088077F"/>
    <w:rsid w:val="008B2BCE"/>
    <w:rsid w:val="008C5F9B"/>
    <w:rsid w:val="008C71FC"/>
    <w:rsid w:val="008E1FA7"/>
    <w:rsid w:val="008F6BDD"/>
    <w:rsid w:val="00907A61"/>
    <w:rsid w:val="009222A9"/>
    <w:rsid w:val="0093225A"/>
    <w:rsid w:val="009374E9"/>
    <w:rsid w:val="00953BB8"/>
    <w:rsid w:val="009658CE"/>
    <w:rsid w:val="00972D24"/>
    <w:rsid w:val="0098139A"/>
    <w:rsid w:val="0099323F"/>
    <w:rsid w:val="009936D8"/>
    <w:rsid w:val="009A57BA"/>
    <w:rsid w:val="009C1603"/>
    <w:rsid w:val="009C4648"/>
    <w:rsid w:val="009E5474"/>
    <w:rsid w:val="009F236F"/>
    <w:rsid w:val="00A23F6B"/>
    <w:rsid w:val="00A24325"/>
    <w:rsid w:val="00A26335"/>
    <w:rsid w:val="00A3523C"/>
    <w:rsid w:val="00A352D3"/>
    <w:rsid w:val="00A40CEE"/>
    <w:rsid w:val="00A439ED"/>
    <w:rsid w:val="00AA6B25"/>
    <w:rsid w:val="00AB2587"/>
    <w:rsid w:val="00AC7043"/>
    <w:rsid w:val="00AE0185"/>
    <w:rsid w:val="00AF4C91"/>
    <w:rsid w:val="00B30FE4"/>
    <w:rsid w:val="00B518B1"/>
    <w:rsid w:val="00B62176"/>
    <w:rsid w:val="00B72370"/>
    <w:rsid w:val="00BA3A6D"/>
    <w:rsid w:val="00BA51D8"/>
    <w:rsid w:val="00BD2925"/>
    <w:rsid w:val="00BF24E5"/>
    <w:rsid w:val="00C15794"/>
    <w:rsid w:val="00C2066A"/>
    <w:rsid w:val="00C30C04"/>
    <w:rsid w:val="00C40136"/>
    <w:rsid w:val="00C85B76"/>
    <w:rsid w:val="00C869B2"/>
    <w:rsid w:val="00C96C60"/>
    <w:rsid w:val="00C97235"/>
    <w:rsid w:val="00CB6B0E"/>
    <w:rsid w:val="00CD2520"/>
    <w:rsid w:val="00CE01D0"/>
    <w:rsid w:val="00CE4C1D"/>
    <w:rsid w:val="00D0037C"/>
    <w:rsid w:val="00D04F5E"/>
    <w:rsid w:val="00D064AF"/>
    <w:rsid w:val="00D2778E"/>
    <w:rsid w:val="00D53B3F"/>
    <w:rsid w:val="00D56205"/>
    <w:rsid w:val="00D6056F"/>
    <w:rsid w:val="00D678D8"/>
    <w:rsid w:val="00D966E8"/>
    <w:rsid w:val="00E14DB3"/>
    <w:rsid w:val="00E20380"/>
    <w:rsid w:val="00E21DE6"/>
    <w:rsid w:val="00E320CF"/>
    <w:rsid w:val="00E4783B"/>
    <w:rsid w:val="00E51448"/>
    <w:rsid w:val="00E61633"/>
    <w:rsid w:val="00E80B48"/>
    <w:rsid w:val="00E86EA4"/>
    <w:rsid w:val="00EA2FB4"/>
    <w:rsid w:val="00EA3450"/>
    <w:rsid w:val="00EA724A"/>
    <w:rsid w:val="00EA767B"/>
    <w:rsid w:val="00EC2A37"/>
    <w:rsid w:val="00F036C5"/>
    <w:rsid w:val="00F3367A"/>
    <w:rsid w:val="00F37B78"/>
    <w:rsid w:val="00F51ABA"/>
    <w:rsid w:val="00F72C88"/>
    <w:rsid w:val="00F75ED7"/>
    <w:rsid w:val="00F764BD"/>
    <w:rsid w:val="00FA0C69"/>
    <w:rsid w:val="00FC695A"/>
    <w:rsid w:val="00FD4C80"/>
    <w:rsid w:val="00FE29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CE0489"/>
  <w15:docId w15:val="{1FEA8ECB-22E1-4EA1-8185-0D27A3578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02C15"/>
    <w:rPr>
      <w:rFonts w:ascii="Arial" w:hAnsi="Arial"/>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502C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02C15"/>
    <w:pPr>
      <w:autoSpaceDE w:val="0"/>
      <w:autoSpaceDN w:val="0"/>
      <w:adjustRightInd w:val="0"/>
    </w:pPr>
    <w:rPr>
      <w:rFonts w:ascii="Franklin Gothic Book" w:hAnsi="Franklin Gothic Book" w:cs="Franklin Gothic Book"/>
      <w:color w:val="000000"/>
      <w:sz w:val="24"/>
      <w:szCs w:val="24"/>
    </w:rPr>
  </w:style>
  <w:style w:type="paragraph" w:styleId="Bezodstpw">
    <w:name w:val="No Spacing"/>
    <w:uiPriority w:val="1"/>
    <w:qFormat/>
    <w:rsid w:val="00502C15"/>
    <w:rPr>
      <w:rFonts w:ascii="Arial" w:hAnsi="Arial"/>
      <w:sz w:val="24"/>
      <w:szCs w:val="24"/>
    </w:rPr>
  </w:style>
  <w:style w:type="paragraph" w:styleId="Tekstprzypisudolnego">
    <w:name w:val="footnote text"/>
    <w:basedOn w:val="Normalny"/>
    <w:link w:val="TekstprzypisudolnegoZnak"/>
    <w:uiPriority w:val="99"/>
    <w:semiHidden/>
    <w:unhideWhenUsed/>
    <w:rsid w:val="00502C15"/>
    <w:rPr>
      <w:sz w:val="20"/>
      <w:szCs w:val="20"/>
    </w:rPr>
  </w:style>
  <w:style w:type="character" w:customStyle="1" w:styleId="TekstprzypisudolnegoZnak">
    <w:name w:val="Tekst przypisu dolnego Znak"/>
    <w:basedOn w:val="Domylnaczcionkaakapitu"/>
    <w:link w:val="Tekstprzypisudolnego"/>
    <w:uiPriority w:val="99"/>
    <w:semiHidden/>
    <w:rsid w:val="00502C15"/>
    <w:rPr>
      <w:rFonts w:ascii="Arial" w:hAnsi="Arial"/>
    </w:rPr>
  </w:style>
  <w:style w:type="character" w:styleId="Odwoanieprzypisudolnego">
    <w:name w:val="footnote reference"/>
    <w:basedOn w:val="Domylnaczcionkaakapitu"/>
    <w:uiPriority w:val="99"/>
    <w:semiHidden/>
    <w:unhideWhenUsed/>
    <w:rsid w:val="00502C15"/>
    <w:rPr>
      <w:vertAlign w:val="superscript"/>
    </w:rPr>
  </w:style>
  <w:style w:type="paragraph" w:styleId="Tekstdymka">
    <w:name w:val="Balloon Text"/>
    <w:basedOn w:val="Normalny"/>
    <w:link w:val="TekstdymkaZnak"/>
    <w:uiPriority w:val="99"/>
    <w:semiHidden/>
    <w:unhideWhenUsed/>
    <w:rsid w:val="0020558D"/>
    <w:rPr>
      <w:rFonts w:ascii="Tahoma" w:hAnsi="Tahoma" w:cs="Tahoma"/>
      <w:sz w:val="16"/>
      <w:szCs w:val="16"/>
    </w:rPr>
  </w:style>
  <w:style w:type="character" w:customStyle="1" w:styleId="TekstdymkaZnak">
    <w:name w:val="Tekst dymka Znak"/>
    <w:basedOn w:val="Domylnaczcionkaakapitu"/>
    <w:link w:val="Tekstdymka"/>
    <w:uiPriority w:val="99"/>
    <w:semiHidden/>
    <w:rsid w:val="0020558D"/>
    <w:rPr>
      <w:rFonts w:ascii="Tahoma" w:hAnsi="Tahoma" w:cs="Tahoma"/>
      <w:sz w:val="16"/>
      <w:szCs w:val="16"/>
    </w:rPr>
  </w:style>
  <w:style w:type="paragraph" w:styleId="Stopka">
    <w:name w:val="footer"/>
    <w:basedOn w:val="Normalny"/>
    <w:link w:val="StopkaZnak"/>
    <w:uiPriority w:val="99"/>
    <w:unhideWhenUsed/>
    <w:rsid w:val="00D6056F"/>
    <w:pPr>
      <w:tabs>
        <w:tab w:val="center" w:pos="4536"/>
        <w:tab w:val="right" w:pos="9072"/>
      </w:tabs>
    </w:pPr>
  </w:style>
  <w:style w:type="character" w:customStyle="1" w:styleId="StopkaZnak">
    <w:name w:val="Stopka Znak"/>
    <w:basedOn w:val="Domylnaczcionkaakapitu"/>
    <w:link w:val="Stopka"/>
    <w:uiPriority w:val="99"/>
    <w:rsid w:val="00D6056F"/>
    <w:rPr>
      <w:rFonts w:ascii="Arial" w:hAnsi="Arial"/>
      <w:sz w:val="24"/>
      <w:szCs w:val="24"/>
    </w:rPr>
  </w:style>
  <w:style w:type="paragraph" w:styleId="Nagwek">
    <w:name w:val="header"/>
    <w:basedOn w:val="Normalny"/>
    <w:link w:val="NagwekZnak"/>
    <w:uiPriority w:val="99"/>
    <w:unhideWhenUsed/>
    <w:rsid w:val="00D6056F"/>
    <w:pPr>
      <w:tabs>
        <w:tab w:val="center" w:pos="4536"/>
        <w:tab w:val="right" w:pos="9072"/>
      </w:tabs>
    </w:pPr>
  </w:style>
  <w:style w:type="character" w:customStyle="1" w:styleId="NagwekZnak">
    <w:name w:val="Nagłówek Znak"/>
    <w:basedOn w:val="Domylnaczcionkaakapitu"/>
    <w:link w:val="Nagwek"/>
    <w:uiPriority w:val="99"/>
    <w:rsid w:val="00D6056F"/>
    <w:rPr>
      <w:rFonts w:ascii="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9530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58B2FF-B894-4DC7-9592-E5F36C2E2C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971</Words>
  <Characters>5828</Characters>
  <Application>Microsoft Office Word</Application>
  <DocSecurity>0</DocSecurity>
  <Lines>48</Lines>
  <Paragraphs>13</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
      <vt:lpstr/>
    </vt:vector>
  </TitlesOfParts>
  <Company>ZIT-BB</Company>
  <LinksUpToDate>false</LinksUpToDate>
  <CharactersWithSpaces>6786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Saczyna</dc:creator>
  <cp:lastModifiedBy>Euroregion PRO EUROPA VIADRINA</cp:lastModifiedBy>
  <cp:revision>7</cp:revision>
  <cp:lastPrinted>2024-06-06T10:19:00Z</cp:lastPrinted>
  <dcterms:created xsi:type="dcterms:W3CDTF">2024-04-25T07:42:00Z</dcterms:created>
  <dcterms:modified xsi:type="dcterms:W3CDTF">2024-06-06T10:19:00Z</dcterms:modified>
</cp:coreProperties>
</file>